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EDF" w:rsidRPr="00125605" w:rsidRDefault="00041292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D7999">
        <w:rPr>
          <w:rFonts w:ascii="Arial" w:hAnsi="Arial" w:cs="Arial"/>
          <w:b/>
        </w:rPr>
        <w:t>NAZIV KORISNIKA:</w:t>
      </w:r>
      <w:r w:rsidRPr="00125605">
        <w:rPr>
          <w:rFonts w:ascii="Arial" w:hAnsi="Arial" w:cs="Arial"/>
          <w:b/>
        </w:rPr>
        <w:t xml:space="preserve"> </w:t>
      </w:r>
      <w:r w:rsidR="00F65E70" w:rsidRPr="00125605">
        <w:rPr>
          <w:rFonts w:ascii="Arial" w:hAnsi="Arial" w:cs="Arial"/>
          <w:b/>
        </w:rPr>
        <w:tab/>
      </w:r>
      <w:r w:rsidR="000B7D54" w:rsidRPr="00125605">
        <w:rPr>
          <w:rFonts w:ascii="Arial" w:hAnsi="Arial" w:cs="Arial"/>
          <w:b/>
        </w:rPr>
        <w:t xml:space="preserve"> </w:t>
      </w:r>
      <w:r w:rsidR="00EB2AC2">
        <w:rPr>
          <w:rFonts w:ascii="Arial" w:hAnsi="Arial" w:cs="Arial"/>
          <w:b/>
        </w:rPr>
        <w:t>OSNOVNA ŠKOLA KLANA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1E6D4E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SAŽETAK DJELOKRUGA RADA</w:t>
      </w:r>
      <w:r w:rsidR="00321B6C">
        <w:rPr>
          <w:rFonts w:ascii="Arial" w:hAnsi="Arial" w:cs="Arial"/>
          <w:b/>
          <w:sz w:val="20"/>
          <w:szCs w:val="20"/>
        </w:rPr>
        <w:t xml:space="preserve"> I ZADAĆA</w:t>
      </w:r>
      <w:r w:rsidR="00041292">
        <w:rPr>
          <w:rFonts w:ascii="Arial" w:hAnsi="Arial" w:cs="Arial"/>
          <w:b/>
          <w:sz w:val="20"/>
          <w:szCs w:val="20"/>
        </w:rPr>
        <w:t>:</w:t>
      </w:r>
    </w:p>
    <w:p w:rsidR="009F2EDF" w:rsidRDefault="009F2ED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3EFC" w:rsidRDefault="00493EFC" w:rsidP="00493EFC">
      <w:pPr>
        <w:jc w:val="both"/>
        <w:rPr>
          <w:rFonts w:ascii="Arial" w:hAnsi="Arial" w:cs="Arial"/>
        </w:rPr>
      </w:pPr>
      <w:r w:rsidRPr="003B2DDE">
        <w:rPr>
          <w:rFonts w:ascii="Arial" w:hAnsi="Arial" w:cs="Arial"/>
        </w:rPr>
        <w:t xml:space="preserve">Odgojno-obrazovna djelatnost - Djelatnost osnovnog odgoja i obrazovanja  u javnoj ustanovi (Škola ) pod uvjetima Zakona o odgoju i obrazovanju u osnovnoj i srednjoj školi ( u daljnjem tekstu (ZOO). Djelokrug rada obuhvaća aktivnosti  na osnovi javnih ovlasti temeljem  čl. </w:t>
      </w:r>
      <w:smartTag w:uri="urn:schemas-microsoft-com:office:smarttags" w:element="metricconverter">
        <w:smartTagPr>
          <w:attr w:name="ProductID" w:val="3. St"/>
        </w:smartTagPr>
        <w:r w:rsidRPr="003B2DDE">
          <w:rPr>
            <w:rFonts w:ascii="Arial" w:hAnsi="Arial" w:cs="Arial"/>
          </w:rPr>
          <w:t>3. St</w:t>
        </w:r>
      </w:smartTag>
      <w:r w:rsidRPr="003B2DDE">
        <w:rPr>
          <w:rFonts w:ascii="Arial" w:hAnsi="Arial" w:cs="Arial"/>
        </w:rPr>
        <w:t>.2. ZOO.) Osnovna škola Klana ima za zadaću</w:t>
      </w:r>
      <w:r>
        <w:rPr>
          <w:rFonts w:ascii="Arial" w:hAnsi="Arial" w:cs="Arial"/>
        </w:rPr>
        <w:t>:</w:t>
      </w:r>
    </w:p>
    <w:p w:rsidR="00493EFC" w:rsidRDefault="00493EFC" w:rsidP="00493EFC">
      <w:pPr>
        <w:jc w:val="both"/>
        <w:rPr>
          <w:rFonts w:ascii="Arial" w:hAnsi="Arial" w:cs="Arial"/>
        </w:rPr>
      </w:pPr>
    </w:p>
    <w:p w:rsidR="00493EFC" w:rsidRDefault="00493EFC" w:rsidP="00493EF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B2DDE">
        <w:rPr>
          <w:rFonts w:ascii="Arial" w:hAnsi="Arial" w:cs="Arial"/>
        </w:rPr>
        <w:t xml:space="preserve"> osigurati sve uvjete koji su potrebni za nesmetano odvijanje redovne djelatnosti ustanove, a to je prvenstveno osigurati siguran boravak učenika u školi, te stjecanje znanja iz svih obrazovnih predmeta.</w:t>
      </w:r>
    </w:p>
    <w:p w:rsidR="00493EFC" w:rsidRDefault="00493EFC" w:rsidP="00493EF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B2DDE">
        <w:rPr>
          <w:rFonts w:ascii="Arial" w:hAnsi="Arial" w:cs="Arial"/>
        </w:rPr>
        <w:t xml:space="preserve"> Provedbom različitih programa poticati učenike na izražavanje kreativnosti, talenta i sposobnosti. </w:t>
      </w:r>
    </w:p>
    <w:p w:rsidR="00493EFC" w:rsidRDefault="00493EFC" w:rsidP="00493EF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B2DDE">
        <w:rPr>
          <w:rFonts w:ascii="Arial" w:hAnsi="Arial" w:cs="Arial"/>
        </w:rPr>
        <w:t xml:space="preserve">Školskim  kurikulumom  utvrđene su izvannastavne i izvanškolske aktivnosti i druge odgojno obrazovne aktivnosti ( projekti,  izvan učionička nastava ) prema smjernicama hrvatskog nacionalnog obrazovnog standarda. </w:t>
      </w:r>
    </w:p>
    <w:p w:rsidR="00493EFC" w:rsidRDefault="00493EFC" w:rsidP="00493EF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6480E">
        <w:rPr>
          <w:rFonts w:ascii="Arial" w:hAnsi="Arial" w:cs="Arial"/>
        </w:rPr>
        <w:t>Razvijati kvalitetu odgojno – obrazovnog rada provođenjem suvremenih metoda i oblika rada</w:t>
      </w:r>
    </w:p>
    <w:p w:rsidR="00493EFC" w:rsidRPr="00A6480E" w:rsidRDefault="00493EFC" w:rsidP="00493EF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6480E">
        <w:rPr>
          <w:rFonts w:ascii="Arial" w:hAnsi="Arial" w:cs="Arial"/>
        </w:rPr>
        <w:t>Omogućiti učenicima stjecanje kompetencija potrebnih za daljnje školovanje</w:t>
      </w:r>
    </w:p>
    <w:p w:rsidR="00493EFC" w:rsidRDefault="00493EFC" w:rsidP="00493EFC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3B2DDE">
        <w:rPr>
          <w:rFonts w:ascii="Arial" w:hAnsi="Arial" w:cs="Arial"/>
        </w:rPr>
        <w:t>Kontinuirani profesionalni razvoj i napredovanje učitelja s ciljem stjecanja i usavršavanja učiteljskih kompetencija</w:t>
      </w:r>
    </w:p>
    <w:p w:rsidR="00493EFC" w:rsidRPr="00A6480E" w:rsidRDefault="00493EFC" w:rsidP="00493EFC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A6480E">
        <w:rPr>
          <w:rFonts w:ascii="Arial" w:hAnsi="Arial" w:cs="Arial"/>
        </w:rPr>
        <w:t>Kontinuirano, transparentno i motivirajuće pratiti postignuća i rezultate rada svih sudionika odgojno-obrazovnog procesa s ciljem poboljšanja kvalitete rada</w:t>
      </w:r>
    </w:p>
    <w:p w:rsidR="00493EFC" w:rsidRDefault="00493EFC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2EDF" w:rsidRDefault="009F2ED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2EDF" w:rsidRPr="00812D8A" w:rsidRDefault="009F2ED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292" w:rsidRDefault="00041292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ORGANIZACIJSKA STRUKTURA: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7784A" w:rsidRDefault="0077784A" w:rsidP="0077784A">
      <w:pPr>
        <w:jc w:val="both"/>
        <w:rPr>
          <w:rFonts w:ascii="Arial" w:hAnsi="Arial" w:cs="Arial"/>
        </w:rPr>
      </w:pPr>
      <w:r w:rsidRPr="003B2DDE">
        <w:rPr>
          <w:rFonts w:ascii="Arial" w:hAnsi="Arial" w:cs="Arial"/>
        </w:rPr>
        <w:t>Nastava je organizirana u jutarnjoj smjeni u petodnevnom radnom tjednu, sa slobodnim subotama.  Prema Kalendaru za tekuću školsku  godinu ( regulirani su nastavni i radni dani, u prvom i drugom polugodištu ,zimski proljetni i ljetni odmor ). Odgoj i obrazovanje u školi ostvaruje se na temelju nacionalnog kurikuluma, nastavnih planova i programa i školskog kurikuluma .Škola radi na temelju školskog kurikuluma i godišnjeg plana i programa rada. Škola se sastoji od jedne matične škole s 8 razrednih odjela.</w:t>
      </w:r>
    </w:p>
    <w:p w:rsidR="0028456B" w:rsidRDefault="0028456B" w:rsidP="0077784A">
      <w:pPr>
        <w:jc w:val="both"/>
        <w:rPr>
          <w:rFonts w:ascii="Arial" w:hAnsi="Arial" w:cs="Arial"/>
        </w:rPr>
      </w:pPr>
    </w:p>
    <w:p w:rsidR="00607EE2" w:rsidRDefault="00607EE2" w:rsidP="00607E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FINANCIJSKI PLAN ZA 20</w:t>
      </w:r>
      <w:r w:rsidR="00887FC3">
        <w:rPr>
          <w:rFonts w:ascii="Arial" w:hAnsi="Arial" w:cs="Arial"/>
          <w:b/>
          <w:sz w:val="20"/>
          <w:szCs w:val="20"/>
        </w:rPr>
        <w:t>2</w:t>
      </w:r>
      <w:r w:rsidR="0008217D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.-20</w:t>
      </w:r>
      <w:r w:rsidR="00887FC3">
        <w:rPr>
          <w:rFonts w:ascii="Arial" w:hAnsi="Arial" w:cs="Arial"/>
          <w:b/>
          <w:sz w:val="20"/>
          <w:szCs w:val="20"/>
        </w:rPr>
        <w:t>2</w:t>
      </w:r>
      <w:r w:rsidR="0008217D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 GODINU:</w:t>
      </w:r>
    </w:p>
    <w:p w:rsidR="00895D50" w:rsidRDefault="00895D50" w:rsidP="0077784A">
      <w:pPr>
        <w:jc w:val="both"/>
        <w:rPr>
          <w:rFonts w:ascii="Arial" w:hAnsi="Arial" w:cs="Arial"/>
        </w:rPr>
      </w:pPr>
    </w:p>
    <w:tbl>
      <w:tblPr>
        <w:tblW w:w="8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409"/>
        <w:gridCol w:w="1606"/>
        <w:gridCol w:w="1875"/>
        <w:gridCol w:w="1875"/>
      </w:tblGrid>
      <w:tr w:rsidR="00895D50" w:rsidRPr="00C1000C" w:rsidTr="00B652F5">
        <w:tc>
          <w:tcPr>
            <w:tcW w:w="988" w:type="dxa"/>
          </w:tcPr>
          <w:p w:rsidR="00CD7391" w:rsidRDefault="00CD7391" w:rsidP="00CD739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Redni </w:t>
            </w:r>
          </w:p>
          <w:p w:rsidR="00895D50" w:rsidRPr="00C1000C" w:rsidRDefault="00CD7391" w:rsidP="00CD739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broj </w:t>
            </w:r>
          </w:p>
        </w:tc>
        <w:tc>
          <w:tcPr>
            <w:tcW w:w="2409" w:type="dxa"/>
          </w:tcPr>
          <w:p w:rsidR="00895D50" w:rsidRPr="00C1000C" w:rsidRDefault="00895D50" w:rsidP="00895D50">
            <w:pPr>
              <w:jc w:val="both"/>
              <w:rPr>
                <w:rFonts w:ascii="Arial" w:hAnsi="Arial" w:cs="Arial"/>
                <w:b/>
                <w:bCs/>
              </w:rPr>
            </w:pPr>
            <w:r w:rsidRPr="00C1000C">
              <w:rPr>
                <w:rFonts w:ascii="Arial" w:hAnsi="Arial" w:cs="Arial"/>
                <w:b/>
                <w:bCs/>
              </w:rPr>
              <w:t>Naziv programa</w:t>
            </w:r>
          </w:p>
        </w:tc>
        <w:tc>
          <w:tcPr>
            <w:tcW w:w="1606" w:type="dxa"/>
          </w:tcPr>
          <w:p w:rsidR="00895D50" w:rsidRPr="00C1000C" w:rsidRDefault="008D632A" w:rsidP="0008217D">
            <w:pPr>
              <w:pStyle w:val="Naslov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0821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75" w:type="dxa"/>
          </w:tcPr>
          <w:p w:rsidR="00895D50" w:rsidRPr="00C1000C" w:rsidRDefault="008D632A" w:rsidP="0008217D">
            <w:pPr>
              <w:pStyle w:val="Naslov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0821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75" w:type="dxa"/>
          </w:tcPr>
          <w:p w:rsidR="00895D50" w:rsidRPr="00C1000C" w:rsidRDefault="008D632A" w:rsidP="0008217D">
            <w:pPr>
              <w:pStyle w:val="Naslov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08217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</w:tr>
      <w:tr w:rsidR="004E64A7" w:rsidRPr="00895D50" w:rsidTr="00B652F5">
        <w:tc>
          <w:tcPr>
            <w:tcW w:w="988" w:type="dxa"/>
          </w:tcPr>
          <w:p w:rsidR="004E64A7" w:rsidRPr="00895D50" w:rsidRDefault="004E64A7" w:rsidP="004E64A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5D50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:rsidR="004E64A7" w:rsidRPr="00895D50" w:rsidRDefault="0008217D" w:rsidP="004E64A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5301-Osnovnoškolsko obrazovanje</w:t>
            </w:r>
            <w:r w:rsidR="00A86870">
              <w:rPr>
                <w:rFonts w:ascii="Arial" w:hAnsi="Arial" w:cs="Arial"/>
                <w:bCs/>
                <w:sz w:val="20"/>
                <w:szCs w:val="20"/>
              </w:rPr>
              <w:t xml:space="preserve"> – osiguravanje uvjeta rada</w:t>
            </w:r>
          </w:p>
        </w:tc>
        <w:tc>
          <w:tcPr>
            <w:tcW w:w="1606" w:type="dxa"/>
          </w:tcPr>
          <w:p w:rsidR="004E64A7" w:rsidRPr="00895D50" w:rsidRDefault="00A86870" w:rsidP="004E64A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320.000,00</w:t>
            </w:r>
          </w:p>
        </w:tc>
        <w:tc>
          <w:tcPr>
            <w:tcW w:w="1875" w:type="dxa"/>
          </w:tcPr>
          <w:p w:rsidR="004E64A7" w:rsidRPr="00895D50" w:rsidRDefault="00A86870" w:rsidP="004E64A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320.000,00</w:t>
            </w:r>
          </w:p>
        </w:tc>
        <w:tc>
          <w:tcPr>
            <w:tcW w:w="1875" w:type="dxa"/>
          </w:tcPr>
          <w:p w:rsidR="004E64A7" w:rsidRPr="00895D50" w:rsidRDefault="00A86870" w:rsidP="004E64A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320.000,00</w:t>
            </w:r>
          </w:p>
        </w:tc>
      </w:tr>
      <w:tr w:rsidR="00625035" w:rsidRPr="00895D50" w:rsidTr="00B652F5">
        <w:tc>
          <w:tcPr>
            <w:tcW w:w="988" w:type="dxa"/>
          </w:tcPr>
          <w:p w:rsidR="00625035" w:rsidRPr="00895D50" w:rsidRDefault="00625035" w:rsidP="006250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D5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09" w:type="dxa"/>
          </w:tcPr>
          <w:p w:rsidR="00625035" w:rsidRPr="00895D50" w:rsidRDefault="0008217D" w:rsidP="006250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5302-Unapređenje kvalitete odgojno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obrazovnog sustava</w:t>
            </w:r>
            <w:r w:rsidR="00A86870">
              <w:rPr>
                <w:rFonts w:ascii="Arial" w:hAnsi="Arial" w:cs="Arial"/>
                <w:sz w:val="20"/>
                <w:szCs w:val="20"/>
              </w:rPr>
              <w:t xml:space="preserve"> – program produženog boravka</w:t>
            </w:r>
          </w:p>
        </w:tc>
        <w:tc>
          <w:tcPr>
            <w:tcW w:w="1606" w:type="dxa"/>
          </w:tcPr>
          <w:p w:rsidR="00625035" w:rsidRPr="008754AB" w:rsidRDefault="00A86870" w:rsidP="0034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54AB">
              <w:rPr>
                <w:rFonts w:ascii="Arial" w:hAnsi="Arial" w:cs="Arial"/>
                <w:sz w:val="20"/>
                <w:szCs w:val="20"/>
              </w:rPr>
              <w:lastRenderedPageBreak/>
              <w:t>11.550,00</w:t>
            </w:r>
          </w:p>
        </w:tc>
        <w:tc>
          <w:tcPr>
            <w:tcW w:w="1875" w:type="dxa"/>
          </w:tcPr>
          <w:p w:rsidR="00625035" w:rsidRPr="008754AB" w:rsidRDefault="00D400FD" w:rsidP="0034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54AB">
              <w:rPr>
                <w:rFonts w:ascii="Arial" w:hAnsi="Arial" w:cs="Arial"/>
                <w:sz w:val="20"/>
                <w:szCs w:val="20"/>
              </w:rPr>
              <w:t>11.550,00</w:t>
            </w:r>
          </w:p>
        </w:tc>
        <w:tc>
          <w:tcPr>
            <w:tcW w:w="1875" w:type="dxa"/>
          </w:tcPr>
          <w:p w:rsidR="00625035" w:rsidRPr="008754AB" w:rsidRDefault="00D400FD" w:rsidP="0034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54AB">
              <w:rPr>
                <w:rFonts w:ascii="Arial" w:hAnsi="Arial" w:cs="Arial"/>
                <w:sz w:val="20"/>
                <w:szCs w:val="20"/>
              </w:rPr>
              <w:t>11.550,00</w:t>
            </w:r>
          </w:p>
        </w:tc>
      </w:tr>
      <w:tr w:rsidR="001274A1" w:rsidRPr="00895D50" w:rsidTr="00B652F5">
        <w:tc>
          <w:tcPr>
            <w:tcW w:w="988" w:type="dxa"/>
          </w:tcPr>
          <w:p w:rsidR="001274A1" w:rsidRPr="00895D50" w:rsidRDefault="001274A1" w:rsidP="001274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09" w:type="dxa"/>
          </w:tcPr>
          <w:p w:rsidR="001274A1" w:rsidRPr="00895D50" w:rsidRDefault="001274A1" w:rsidP="001274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5302-Unapređenje kvalitete odgojno obrazovnog sustava – sufinanciranje rada pomoćnika u nastavi</w:t>
            </w:r>
          </w:p>
        </w:tc>
        <w:tc>
          <w:tcPr>
            <w:tcW w:w="1606" w:type="dxa"/>
          </w:tcPr>
          <w:p w:rsidR="001274A1" w:rsidRPr="00895D50" w:rsidRDefault="001274A1" w:rsidP="00127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27.758,00</w:t>
            </w:r>
          </w:p>
        </w:tc>
        <w:tc>
          <w:tcPr>
            <w:tcW w:w="1875" w:type="dxa"/>
          </w:tcPr>
          <w:p w:rsidR="001274A1" w:rsidRPr="00895D50" w:rsidRDefault="0010120D" w:rsidP="00127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27.758,00</w:t>
            </w:r>
          </w:p>
        </w:tc>
        <w:tc>
          <w:tcPr>
            <w:tcW w:w="1875" w:type="dxa"/>
          </w:tcPr>
          <w:p w:rsidR="001274A1" w:rsidRPr="00895D50" w:rsidRDefault="0010120D" w:rsidP="00127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27.758,00</w:t>
            </w:r>
          </w:p>
        </w:tc>
      </w:tr>
      <w:tr w:rsidR="00EA5A82" w:rsidRPr="00895D50" w:rsidTr="00B652F5">
        <w:tc>
          <w:tcPr>
            <w:tcW w:w="988" w:type="dxa"/>
          </w:tcPr>
          <w:p w:rsidR="00EA5A82" w:rsidRDefault="00EA5A82" w:rsidP="00EA5A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09" w:type="dxa"/>
          </w:tcPr>
          <w:p w:rsidR="00EA5A82" w:rsidRPr="00895D50" w:rsidRDefault="00EA5A82" w:rsidP="00EA5A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5302-Unapređenje kvalitete odgojno obrazovnog sustava – programi školskog kurikuluma</w:t>
            </w:r>
          </w:p>
        </w:tc>
        <w:tc>
          <w:tcPr>
            <w:tcW w:w="1606" w:type="dxa"/>
          </w:tcPr>
          <w:p w:rsidR="00EA5A82" w:rsidRDefault="00EA5A82" w:rsidP="00EA5A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875" w:type="dxa"/>
          </w:tcPr>
          <w:p w:rsidR="00EA5A82" w:rsidRDefault="00EA5A82" w:rsidP="00EA5A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875" w:type="dxa"/>
          </w:tcPr>
          <w:p w:rsidR="00EA5A82" w:rsidRDefault="00EA5A82" w:rsidP="00EA5A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</w:tr>
      <w:tr w:rsidR="00346519" w:rsidRPr="00895D50" w:rsidTr="00B652F5">
        <w:tc>
          <w:tcPr>
            <w:tcW w:w="988" w:type="dxa"/>
          </w:tcPr>
          <w:p w:rsidR="00346519" w:rsidRDefault="00346519" w:rsidP="00346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09" w:type="dxa"/>
          </w:tcPr>
          <w:p w:rsidR="00346519" w:rsidRPr="00895D50" w:rsidRDefault="00346519" w:rsidP="00346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5302-Unapređenje kvalitete odgojno obrazovnog sustava –  projekt „Školska shema“ – EU</w:t>
            </w:r>
          </w:p>
        </w:tc>
        <w:tc>
          <w:tcPr>
            <w:tcW w:w="1606" w:type="dxa"/>
          </w:tcPr>
          <w:p w:rsidR="00346519" w:rsidRDefault="007704B7" w:rsidP="00346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6.000,00.</w:t>
            </w:r>
          </w:p>
        </w:tc>
        <w:tc>
          <w:tcPr>
            <w:tcW w:w="1875" w:type="dxa"/>
          </w:tcPr>
          <w:p w:rsidR="00346519" w:rsidRDefault="00731C1C" w:rsidP="00346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875" w:type="dxa"/>
          </w:tcPr>
          <w:p w:rsidR="00346519" w:rsidRDefault="00731C1C" w:rsidP="00346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</w:tr>
      <w:tr w:rsidR="00F2726F" w:rsidRPr="0072162C" w:rsidTr="00B652F5">
        <w:tc>
          <w:tcPr>
            <w:tcW w:w="988" w:type="dxa"/>
          </w:tcPr>
          <w:p w:rsidR="00F2726F" w:rsidRPr="0072162C" w:rsidRDefault="00F2726F" w:rsidP="00895D5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F2726F" w:rsidRPr="0072162C" w:rsidRDefault="0072162C" w:rsidP="00895D5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162C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606" w:type="dxa"/>
          </w:tcPr>
          <w:p w:rsidR="00F2726F" w:rsidRPr="0072162C" w:rsidRDefault="0072162C" w:rsidP="00895D5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2162C">
              <w:rPr>
                <w:rFonts w:ascii="Arial" w:hAnsi="Arial" w:cs="Arial"/>
                <w:b/>
                <w:sz w:val="20"/>
                <w:szCs w:val="20"/>
              </w:rPr>
              <w:t>375.308,00</w:t>
            </w:r>
          </w:p>
        </w:tc>
        <w:tc>
          <w:tcPr>
            <w:tcW w:w="1875" w:type="dxa"/>
          </w:tcPr>
          <w:p w:rsidR="00F2726F" w:rsidRPr="0072162C" w:rsidRDefault="0072162C" w:rsidP="00895D5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2162C">
              <w:rPr>
                <w:rFonts w:ascii="Arial" w:hAnsi="Arial" w:cs="Arial"/>
                <w:b/>
                <w:sz w:val="20"/>
                <w:szCs w:val="20"/>
              </w:rPr>
              <w:t>375.308,00</w:t>
            </w:r>
          </w:p>
        </w:tc>
        <w:tc>
          <w:tcPr>
            <w:tcW w:w="1875" w:type="dxa"/>
          </w:tcPr>
          <w:p w:rsidR="00F2726F" w:rsidRPr="0072162C" w:rsidRDefault="0072162C" w:rsidP="00895D5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2162C">
              <w:rPr>
                <w:rFonts w:ascii="Arial" w:hAnsi="Arial" w:cs="Arial"/>
                <w:b/>
                <w:sz w:val="20"/>
                <w:szCs w:val="20"/>
              </w:rPr>
              <w:t>375.308,00</w:t>
            </w:r>
          </w:p>
        </w:tc>
      </w:tr>
      <w:tr w:rsidR="00310D65" w:rsidRPr="00895D50" w:rsidTr="00B652F5">
        <w:tc>
          <w:tcPr>
            <w:tcW w:w="988" w:type="dxa"/>
          </w:tcPr>
          <w:p w:rsidR="00310D65" w:rsidRDefault="008F0B75" w:rsidP="00310D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310D65" w:rsidRDefault="008F0B75" w:rsidP="00310D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5301,Osnovnoškolsko obrazovanje-vlastiti</w:t>
            </w:r>
          </w:p>
        </w:tc>
        <w:tc>
          <w:tcPr>
            <w:tcW w:w="1606" w:type="dxa"/>
          </w:tcPr>
          <w:p w:rsidR="00310D65" w:rsidRDefault="008F0B75" w:rsidP="00310D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15.100,00</w:t>
            </w:r>
          </w:p>
        </w:tc>
        <w:tc>
          <w:tcPr>
            <w:tcW w:w="1875" w:type="dxa"/>
          </w:tcPr>
          <w:p w:rsidR="00310D65" w:rsidRDefault="008F0B75" w:rsidP="00310D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15.100,00</w:t>
            </w:r>
          </w:p>
        </w:tc>
        <w:tc>
          <w:tcPr>
            <w:tcW w:w="1875" w:type="dxa"/>
          </w:tcPr>
          <w:p w:rsidR="00310D65" w:rsidRDefault="008F0B75" w:rsidP="00310D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15.100,00</w:t>
            </w:r>
          </w:p>
        </w:tc>
      </w:tr>
      <w:tr w:rsidR="008F0B75" w:rsidRPr="00895D50" w:rsidTr="00B652F5">
        <w:tc>
          <w:tcPr>
            <w:tcW w:w="988" w:type="dxa"/>
          </w:tcPr>
          <w:p w:rsidR="008F0B75" w:rsidRDefault="008F0B75" w:rsidP="008F0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09" w:type="dxa"/>
          </w:tcPr>
          <w:p w:rsidR="008F0B75" w:rsidRDefault="008F0B75" w:rsidP="008F0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5301-Osnovnoškolsko obrazovanje-prihodi za posebne namjene</w:t>
            </w:r>
          </w:p>
        </w:tc>
        <w:tc>
          <w:tcPr>
            <w:tcW w:w="1606" w:type="dxa"/>
          </w:tcPr>
          <w:p w:rsidR="008F0B75" w:rsidRDefault="008F0B75" w:rsidP="008F0B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120.000,00</w:t>
            </w:r>
          </w:p>
        </w:tc>
        <w:tc>
          <w:tcPr>
            <w:tcW w:w="1875" w:type="dxa"/>
          </w:tcPr>
          <w:p w:rsidR="008F0B75" w:rsidRDefault="008F0B75" w:rsidP="008F0B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120.000,00</w:t>
            </w:r>
          </w:p>
        </w:tc>
        <w:tc>
          <w:tcPr>
            <w:tcW w:w="1875" w:type="dxa"/>
          </w:tcPr>
          <w:p w:rsidR="008F0B75" w:rsidRDefault="008F0B75" w:rsidP="008F0B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120.000,00</w:t>
            </w:r>
          </w:p>
        </w:tc>
      </w:tr>
      <w:tr w:rsidR="005D2A09" w:rsidRPr="00895D50" w:rsidTr="00B652F5">
        <w:tc>
          <w:tcPr>
            <w:tcW w:w="988" w:type="dxa"/>
          </w:tcPr>
          <w:p w:rsidR="005D2A09" w:rsidRDefault="005D2A09" w:rsidP="008F0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09" w:type="dxa"/>
          </w:tcPr>
          <w:p w:rsidR="005D2A09" w:rsidRDefault="005D2A09" w:rsidP="008F0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5301-Osnovnoškolsko obrazovanje – nabava udžbenika za učenike škole</w:t>
            </w:r>
          </w:p>
        </w:tc>
        <w:tc>
          <w:tcPr>
            <w:tcW w:w="1606" w:type="dxa"/>
          </w:tcPr>
          <w:p w:rsidR="005D2A09" w:rsidRDefault="005D2A09" w:rsidP="008F0B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53.000,00</w:t>
            </w:r>
          </w:p>
        </w:tc>
        <w:tc>
          <w:tcPr>
            <w:tcW w:w="1875" w:type="dxa"/>
          </w:tcPr>
          <w:p w:rsidR="005D2A09" w:rsidRDefault="005D2A09" w:rsidP="008F0B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53.000,00</w:t>
            </w:r>
          </w:p>
        </w:tc>
        <w:tc>
          <w:tcPr>
            <w:tcW w:w="1875" w:type="dxa"/>
          </w:tcPr>
          <w:p w:rsidR="005D2A09" w:rsidRDefault="005D2A09" w:rsidP="008F0B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53.000,00</w:t>
            </w:r>
          </w:p>
        </w:tc>
      </w:tr>
      <w:tr w:rsidR="00ED6ED1" w:rsidRPr="00895D50" w:rsidTr="00B652F5">
        <w:tc>
          <w:tcPr>
            <w:tcW w:w="988" w:type="dxa"/>
          </w:tcPr>
          <w:p w:rsidR="00ED6ED1" w:rsidRDefault="00ED6ED1" w:rsidP="00ED6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09" w:type="dxa"/>
          </w:tcPr>
          <w:p w:rsidR="00ED6ED1" w:rsidRDefault="00ED6ED1" w:rsidP="00ED6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5301-Osnovnoškolsko obrazovanje – pomoći MZOŠ</w:t>
            </w:r>
          </w:p>
        </w:tc>
        <w:tc>
          <w:tcPr>
            <w:tcW w:w="1606" w:type="dxa"/>
          </w:tcPr>
          <w:p w:rsidR="00ED6ED1" w:rsidRDefault="00ED6ED1" w:rsidP="00ED6E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2.780.300,00</w:t>
            </w:r>
          </w:p>
        </w:tc>
        <w:tc>
          <w:tcPr>
            <w:tcW w:w="1875" w:type="dxa"/>
          </w:tcPr>
          <w:p w:rsidR="00ED6ED1" w:rsidRDefault="00ED6ED1" w:rsidP="009E63FB">
            <w:pPr>
              <w:jc w:val="right"/>
            </w:pPr>
            <w:r w:rsidRPr="003C672B">
              <w:rPr>
                <w:rFonts w:ascii="Arial" w:hAnsi="Arial" w:cs="Arial"/>
                <w:sz w:val="20"/>
                <w:szCs w:val="20"/>
              </w:rPr>
              <w:t>2.780.300,00</w:t>
            </w:r>
          </w:p>
        </w:tc>
        <w:tc>
          <w:tcPr>
            <w:tcW w:w="1875" w:type="dxa"/>
          </w:tcPr>
          <w:p w:rsidR="00ED6ED1" w:rsidRDefault="00ED6ED1" w:rsidP="009E63FB">
            <w:pPr>
              <w:jc w:val="right"/>
            </w:pPr>
            <w:r w:rsidRPr="003C672B">
              <w:rPr>
                <w:rFonts w:ascii="Arial" w:hAnsi="Arial" w:cs="Arial"/>
                <w:sz w:val="20"/>
                <w:szCs w:val="20"/>
              </w:rPr>
              <w:t>2.780.300,00</w:t>
            </w:r>
          </w:p>
        </w:tc>
      </w:tr>
      <w:tr w:rsidR="00ED6ED1" w:rsidRPr="00895D50" w:rsidTr="00B652F5">
        <w:tc>
          <w:tcPr>
            <w:tcW w:w="988" w:type="dxa"/>
          </w:tcPr>
          <w:p w:rsidR="00ED6ED1" w:rsidRDefault="00ED6ED1" w:rsidP="00ED6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409" w:type="dxa"/>
          </w:tcPr>
          <w:p w:rsidR="00ED6ED1" w:rsidRDefault="00ED6ED1" w:rsidP="00ED6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5301-Osnovnoškolsko obrazovanje – pomoći JLS</w:t>
            </w:r>
          </w:p>
        </w:tc>
        <w:tc>
          <w:tcPr>
            <w:tcW w:w="1606" w:type="dxa"/>
          </w:tcPr>
          <w:p w:rsidR="00ED6ED1" w:rsidRDefault="00ED6ED1" w:rsidP="00ED6E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249.200,00</w:t>
            </w:r>
          </w:p>
        </w:tc>
        <w:tc>
          <w:tcPr>
            <w:tcW w:w="1875" w:type="dxa"/>
          </w:tcPr>
          <w:p w:rsidR="00ED6ED1" w:rsidRDefault="00ED6ED1" w:rsidP="009E63FB">
            <w:pPr>
              <w:jc w:val="right"/>
            </w:pPr>
            <w:r w:rsidRPr="00DA26EB">
              <w:rPr>
                <w:rFonts w:ascii="Arial" w:hAnsi="Arial" w:cs="Arial"/>
                <w:sz w:val="20"/>
                <w:szCs w:val="20"/>
              </w:rPr>
              <w:t>249.200,00</w:t>
            </w:r>
          </w:p>
        </w:tc>
        <w:tc>
          <w:tcPr>
            <w:tcW w:w="1875" w:type="dxa"/>
          </w:tcPr>
          <w:p w:rsidR="00ED6ED1" w:rsidRDefault="00ED6ED1" w:rsidP="009E63FB">
            <w:pPr>
              <w:jc w:val="right"/>
            </w:pPr>
            <w:r w:rsidRPr="00DA26EB">
              <w:rPr>
                <w:rFonts w:ascii="Arial" w:hAnsi="Arial" w:cs="Arial"/>
                <w:sz w:val="20"/>
                <w:szCs w:val="20"/>
              </w:rPr>
              <w:t>249.200,00</w:t>
            </w:r>
          </w:p>
        </w:tc>
      </w:tr>
      <w:tr w:rsidR="00ED6ED1" w:rsidRPr="00895D50" w:rsidTr="00B652F5">
        <w:tc>
          <w:tcPr>
            <w:tcW w:w="988" w:type="dxa"/>
          </w:tcPr>
          <w:p w:rsidR="00ED6ED1" w:rsidRDefault="00ED6ED1" w:rsidP="00ED6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409" w:type="dxa"/>
          </w:tcPr>
          <w:p w:rsidR="00ED6ED1" w:rsidRDefault="00ED6ED1" w:rsidP="00ED6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Prenesena sredstva</w:t>
            </w:r>
          </w:p>
        </w:tc>
        <w:tc>
          <w:tcPr>
            <w:tcW w:w="1606" w:type="dxa"/>
          </w:tcPr>
          <w:p w:rsidR="00ED6ED1" w:rsidRDefault="00ED6ED1" w:rsidP="00ED6E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34.716,00</w:t>
            </w:r>
          </w:p>
        </w:tc>
        <w:tc>
          <w:tcPr>
            <w:tcW w:w="1875" w:type="dxa"/>
          </w:tcPr>
          <w:p w:rsidR="00ED6ED1" w:rsidRDefault="00ED6ED1" w:rsidP="00ED6E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5" w:type="dxa"/>
          </w:tcPr>
          <w:p w:rsidR="00ED6ED1" w:rsidRDefault="00ED6ED1" w:rsidP="00ED6E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D6ED1" w:rsidRPr="00C25B84" w:rsidTr="00B652F5">
        <w:tc>
          <w:tcPr>
            <w:tcW w:w="988" w:type="dxa"/>
          </w:tcPr>
          <w:p w:rsidR="00ED6ED1" w:rsidRPr="00C25B84" w:rsidRDefault="00ED6ED1" w:rsidP="00ED6E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ED6ED1" w:rsidRPr="00C25B84" w:rsidRDefault="00ED6ED1" w:rsidP="00ED6E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5B84">
              <w:rPr>
                <w:rFonts w:ascii="Arial" w:hAnsi="Arial" w:cs="Arial"/>
                <w:b/>
                <w:sz w:val="20"/>
                <w:szCs w:val="20"/>
              </w:rPr>
              <w:t>UKUPNO:</w:t>
            </w:r>
          </w:p>
        </w:tc>
        <w:tc>
          <w:tcPr>
            <w:tcW w:w="1606" w:type="dxa"/>
          </w:tcPr>
          <w:p w:rsidR="00ED6ED1" w:rsidRPr="00C25B84" w:rsidRDefault="009E63FB" w:rsidP="00ED6ED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25B84">
              <w:rPr>
                <w:rFonts w:ascii="Arial" w:hAnsi="Arial" w:cs="Arial"/>
                <w:b/>
                <w:sz w:val="20"/>
                <w:szCs w:val="20"/>
              </w:rPr>
              <w:t>3.252.316,00</w:t>
            </w:r>
          </w:p>
        </w:tc>
        <w:tc>
          <w:tcPr>
            <w:tcW w:w="1875" w:type="dxa"/>
          </w:tcPr>
          <w:p w:rsidR="00ED6ED1" w:rsidRPr="00C25B84" w:rsidRDefault="006B0389" w:rsidP="00ED6ED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25B84">
              <w:rPr>
                <w:rFonts w:ascii="Arial" w:hAnsi="Arial" w:cs="Arial"/>
                <w:b/>
                <w:sz w:val="20"/>
                <w:szCs w:val="20"/>
              </w:rPr>
              <w:t>3.217.600,00</w:t>
            </w:r>
          </w:p>
        </w:tc>
        <w:tc>
          <w:tcPr>
            <w:tcW w:w="1875" w:type="dxa"/>
          </w:tcPr>
          <w:p w:rsidR="00ED6ED1" w:rsidRPr="00C25B84" w:rsidRDefault="006B0389" w:rsidP="00ED6ED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25B84">
              <w:rPr>
                <w:rFonts w:ascii="Arial" w:hAnsi="Arial" w:cs="Arial"/>
                <w:b/>
                <w:sz w:val="20"/>
                <w:szCs w:val="20"/>
              </w:rPr>
              <w:t>3.217.600,00</w:t>
            </w:r>
          </w:p>
        </w:tc>
      </w:tr>
    </w:tbl>
    <w:p w:rsidR="00895D50" w:rsidRPr="003B2DDE" w:rsidRDefault="00895D50" w:rsidP="0077784A">
      <w:pPr>
        <w:jc w:val="both"/>
        <w:rPr>
          <w:rFonts w:ascii="Arial" w:hAnsi="Arial" w:cs="Arial"/>
        </w:rPr>
      </w:pPr>
    </w:p>
    <w:p w:rsidR="0046436F" w:rsidRDefault="0046436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115" w:rsidRDefault="00295115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2479" w:rsidRDefault="004B2479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041292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BA106E" w:rsidRDefault="00BA106E" w:rsidP="007A6796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BA106E">
        <w:rPr>
          <w:rFonts w:ascii="Arial" w:hAnsi="Arial" w:cs="Arial"/>
          <w:b/>
          <w:sz w:val="20"/>
          <w:szCs w:val="20"/>
        </w:rPr>
        <w:lastRenderedPageBreak/>
        <w:t>ZAKONSKA OSNOVA ZA UVOĐENJE PROGRAMA:</w:t>
      </w:r>
    </w:p>
    <w:p w:rsidR="007A6796" w:rsidRPr="003B2DDE" w:rsidRDefault="007A6796" w:rsidP="007A679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B2DDE">
        <w:rPr>
          <w:rFonts w:ascii="Arial" w:hAnsi="Arial" w:cs="Arial"/>
        </w:rPr>
        <w:t>-odredbama Zakona o odgoju i obrazovanju u osnovnoj i srednjoj školi (Narodne novine, broj 87/08, 86/09,92/10, 105/10 , 90/11, 16/12, 86/12, 94/13 i 152/14) i Zakona o ustanovama (Narodne novine, broj 76/93, 29/97, 47/99, 35/08);</w:t>
      </w:r>
    </w:p>
    <w:p w:rsidR="007A6796" w:rsidRPr="003B2DDE" w:rsidRDefault="007A6796" w:rsidP="007A679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B2DDE">
        <w:rPr>
          <w:rFonts w:ascii="Arial" w:hAnsi="Arial" w:cs="Arial"/>
        </w:rPr>
        <w:t>-u</w:t>
      </w:r>
      <w:r w:rsidR="008F58AF">
        <w:rPr>
          <w:rFonts w:ascii="Arial" w:hAnsi="Arial" w:cs="Arial"/>
          <w:noProof/>
        </w:rPr>
        <w:t>pute proračunskim korisnicima za izradu proračuna Primorsko-goranske županije za razdoblje 20</w:t>
      </w:r>
      <w:r w:rsidR="00F847A4">
        <w:rPr>
          <w:rFonts w:ascii="Arial" w:hAnsi="Arial" w:cs="Arial"/>
          <w:noProof/>
        </w:rPr>
        <w:t>2</w:t>
      </w:r>
      <w:r w:rsidR="00E87F18">
        <w:rPr>
          <w:rFonts w:ascii="Arial" w:hAnsi="Arial" w:cs="Arial"/>
          <w:noProof/>
        </w:rPr>
        <w:t>2</w:t>
      </w:r>
      <w:r w:rsidR="008F58AF">
        <w:rPr>
          <w:rFonts w:ascii="Arial" w:hAnsi="Arial" w:cs="Arial"/>
          <w:noProof/>
        </w:rPr>
        <w:t>.-20</w:t>
      </w:r>
      <w:r w:rsidR="00F847A4">
        <w:rPr>
          <w:rFonts w:ascii="Arial" w:hAnsi="Arial" w:cs="Arial"/>
          <w:noProof/>
        </w:rPr>
        <w:t>2</w:t>
      </w:r>
      <w:r w:rsidR="00E87F18">
        <w:rPr>
          <w:rFonts w:ascii="Arial" w:hAnsi="Arial" w:cs="Arial"/>
          <w:noProof/>
        </w:rPr>
        <w:t>4</w:t>
      </w:r>
      <w:r w:rsidR="008F58AF">
        <w:rPr>
          <w:rFonts w:ascii="Arial" w:hAnsi="Arial" w:cs="Arial"/>
          <w:noProof/>
        </w:rPr>
        <w:t>. godine</w:t>
      </w:r>
    </w:p>
    <w:p w:rsidR="007A6796" w:rsidRPr="003B2DDE" w:rsidRDefault="007A6796" w:rsidP="007A679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B2DDE">
        <w:rPr>
          <w:rFonts w:ascii="Arial" w:hAnsi="Arial" w:cs="Arial"/>
        </w:rPr>
        <w:t>- Godišnjim izvedbenim odgojno–obrazovnim planom i programom ra</w:t>
      </w:r>
      <w:r w:rsidR="007C13FA">
        <w:rPr>
          <w:rFonts w:ascii="Arial" w:hAnsi="Arial" w:cs="Arial"/>
        </w:rPr>
        <w:t xml:space="preserve">da za školsku godinu </w:t>
      </w:r>
      <w:r w:rsidRPr="003B2DDE">
        <w:rPr>
          <w:rFonts w:ascii="Arial" w:hAnsi="Arial" w:cs="Arial"/>
        </w:rPr>
        <w:t xml:space="preserve"> 20</w:t>
      </w:r>
      <w:r w:rsidR="008B3AE7">
        <w:rPr>
          <w:rFonts w:ascii="Arial" w:hAnsi="Arial" w:cs="Arial"/>
        </w:rPr>
        <w:t>2</w:t>
      </w:r>
      <w:r w:rsidR="00E87F18">
        <w:rPr>
          <w:rFonts w:ascii="Arial" w:hAnsi="Arial" w:cs="Arial"/>
        </w:rPr>
        <w:t>1</w:t>
      </w:r>
      <w:r w:rsidRPr="003B2DDE">
        <w:rPr>
          <w:rFonts w:ascii="Arial" w:hAnsi="Arial" w:cs="Arial"/>
        </w:rPr>
        <w:t>./20</w:t>
      </w:r>
      <w:r w:rsidR="008B3AE7">
        <w:rPr>
          <w:rFonts w:ascii="Arial" w:hAnsi="Arial" w:cs="Arial"/>
        </w:rPr>
        <w:t>2</w:t>
      </w:r>
      <w:r w:rsidR="00E87F18">
        <w:rPr>
          <w:rFonts w:ascii="Arial" w:hAnsi="Arial" w:cs="Arial"/>
        </w:rPr>
        <w:t>2</w:t>
      </w:r>
      <w:r w:rsidRPr="003B2DDE">
        <w:rPr>
          <w:rFonts w:ascii="Arial" w:hAnsi="Arial" w:cs="Arial"/>
        </w:rPr>
        <w:t>.</w:t>
      </w:r>
    </w:p>
    <w:p w:rsidR="007A6796" w:rsidRPr="003B2DDE" w:rsidRDefault="007A6796" w:rsidP="007A679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B2DDE">
        <w:rPr>
          <w:rFonts w:ascii="Arial" w:hAnsi="Arial" w:cs="Arial"/>
        </w:rPr>
        <w:t>- Školskim kurikulumom Osnovne škole Klana za školsku godinu .</w:t>
      </w:r>
    </w:p>
    <w:p w:rsidR="000B7FC4" w:rsidRDefault="000B7FC4" w:rsidP="000B7FC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ISHODIŠTE I POKAZATELJI NA KOJIMA SE ZASNIVAJU IZRAČUNI I OCJENE POTREBNIH SREDSTAVA</w:t>
      </w:r>
      <w:r>
        <w:rPr>
          <w:rFonts w:ascii="Arial" w:hAnsi="Arial" w:cs="Arial"/>
          <w:b/>
          <w:sz w:val="20"/>
          <w:szCs w:val="20"/>
        </w:rPr>
        <w:t xml:space="preserve"> ZA PROVOĐENJE PROGRAMA</w:t>
      </w:r>
      <w:r w:rsidRPr="00B36200">
        <w:rPr>
          <w:rFonts w:ascii="Arial" w:hAnsi="Arial" w:cs="Arial"/>
          <w:b/>
          <w:sz w:val="20"/>
          <w:szCs w:val="20"/>
        </w:rPr>
        <w:t>:</w:t>
      </w:r>
    </w:p>
    <w:p w:rsidR="000B7FC4" w:rsidRDefault="000B7FC4" w:rsidP="000B7F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7FC4" w:rsidRPr="003B2DDE" w:rsidRDefault="000B7FC4" w:rsidP="000B7FC4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3B2DDE">
        <w:rPr>
          <w:rFonts w:ascii="Arial" w:hAnsi="Arial" w:cs="Arial"/>
        </w:rPr>
        <w:t>Ugovori o najmu školske dvorane</w:t>
      </w:r>
    </w:p>
    <w:p w:rsidR="000B7FC4" w:rsidRPr="003B2DDE" w:rsidRDefault="000B7FC4" w:rsidP="000B7FC4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3B2DDE">
        <w:rPr>
          <w:rFonts w:ascii="Arial" w:hAnsi="Arial" w:cs="Arial"/>
        </w:rPr>
        <w:t>Ugovor o najmu stana</w:t>
      </w:r>
    </w:p>
    <w:p w:rsidR="000B7FC4" w:rsidRPr="003B2DDE" w:rsidRDefault="000B7FC4" w:rsidP="000B7FC4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3B2DDE">
        <w:rPr>
          <w:rFonts w:ascii="Arial" w:hAnsi="Arial" w:cs="Arial"/>
        </w:rPr>
        <w:t>Odluka o financiranju redovne djelatnosti Škole od strane Primorsko – goranske županije (osnivač),jedinice lokalne samouprave (Općina Klana), Ministarstva znanosti, obrazovanja i športa</w:t>
      </w:r>
    </w:p>
    <w:p w:rsidR="00393FC8" w:rsidRDefault="000B7FC4" w:rsidP="000B7FC4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3B2DDE">
        <w:rPr>
          <w:rFonts w:ascii="Arial" w:hAnsi="Arial" w:cs="Arial"/>
        </w:rPr>
        <w:t xml:space="preserve">Rješenja  učenika za sufinanciranje školskih marendi izdana od strane jedinice lokalne samouprave (Općine Klana) </w:t>
      </w:r>
    </w:p>
    <w:p w:rsidR="00393FC8" w:rsidRDefault="00393FC8" w:rsidP="000B7FC4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Ugovori o prehrani učenika </w:t>
      </w:r>
    </w:p>
    <w:p w:rsidR="000B7FC4" w:rsidRPr="003B2DDE" w:rsidRDefault="000B7FC4" w:rsidP="00393FC8">
      <w:pPr>
        <w:pStyle w:val="Odlomakpopisa"/>
        <w:jc w:val="both"/>
        <w:rPr>
          <w:rFonts w:ascii="Arial" w:hAnsi="Arial" w:cs="Arial"/>
        </w:rPr>
      </w:pPr>
      <w:r w:rsidRPr="003B2DDE">
        <w:rPr>
          <w:rFonts w:ascii="Arial" w:hAnsi="Arial" w:cs="Arial"/>
        </w:rPr>
        <w:t xml:space="preserve"> </w:t>
      </w:r>
    </w:p>
    <w:p w:rsidR="008D4217" w:rsidRPr="005A76A5" w:rsidRDefault="008D4217" w:rsidP="008D4217">
      <w:pPr>
        <w:spacing w:after="0" w:line="240" w:lineRule="auto"/>
        <w:rPr>
          <w:rFonts w:ascii="Arial" w:hAnsi="Arial" w:cs="Arial"/>
        </w:rPr>
      </w:pPr>
      <w:r w:rsidRPr="00F6628E">
        <w:rPr>
          <w:rFonts w:ascii="Arial" w:hAnsi="Arial" w:cs="Arial"/>
          <w:b/>
        </w:rPr>
        <w:t xml:space="preserve">STRATEŠKI CILJ:  </w:t>
      </w:r>
      <w:r w:rsidRPr="005A76A5">
        <w:rPr>
          <w:rFonts w:ascii="Arial" w:hAnsi="Arial" w:cs="Arial"/>
        </w:rPr>
        <w:t>Razvoj ljudskih potencijala i povećanje kvalitete života</w:t>
      </w:r>
      <w:r w:rsidR="00552470">
        <w:rPr>
          <w:rFonts w:ascii="Arial" w:hAnsi="Arial" w:cs="Arial"/>
        </w:rPr>
        <w:t>.</w:t>
      </w:r>
      <w:r w:rsidRPr="005A76A5">
        <w:rPr>
          <w:rFonts w:ascii="Arial" w:hAnsi="Arial" w:cs="Arial"/>
        </w:rPr>
        <w:tab/>
      </w:r>
    </w:p>
    <w:p w:rsidR="00041292" w:rsidRPr="005A76A5" w:rsidRDefault="00041292" w:rsidP="009F2EDF">
      <w:pPr>
        <w:spacing w:line="240" w:lineRule="auto"/>
        <w:rPr>
          <w:rFonts w:ascii="Arial" w:hAnsi="Arial" w:cs="Arial"/>
        </w:rPr>
      </w:pPr>
    </w:p>
    <w:p w:rsidR="00552470" w:rsidRDefault="008D4217" w:rsidP="008D4217">
      <w:pPr>
        <w:spacing w:after="0" w:line="240" w:lineRule="auto"/>
        <w:rPr>
          <w:rFonts w:ascii="Arial" w:hAnsi="Arial" w:cs="Arial"/>
        </w:rPr>
      </w:pPr>
      <w:r w:rsidRPr="00F6628E">
        <w:rPr>
          <w:rFonts w:ascii="Arial" w:hAnsi="Arial" w:cs="Arial"/>
          <w:b/>
        </w:rPr>
        <w:t xml:space="preserve">PRIORITET: </w:t>
      </w:r>
      <w:r w:rsidRPr="005A76A5">
        <w:rPr>
          <w:rFonts w:ascii="Arial" w:hAnsi="Arial" w:cs="Arial"/>
        </w:rPr>
        <w:t xml:space="preserve">Unapređenje obrazovnog sustava te njegova usklađenost sa potrebama u </w:t>
      </w:r>
    </w:p>
    <w:p w:rsidR="008D4217" w:rsidRPr="005A76A5" w:rsidRDefault="00552470" w:rsidP="008D42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g</w:t>
      </w:r>
      <w:r w:rsidR="008D4217" w:rsidRPr="005A76A5">
        <w:rPr>
          <w:rFonts w:ascii="Arial" w:hAnsi="Arial" w:cs="Arial"/>
        </w:rPr>
        <w:t>ospodarstvu</w:t>
      </w:r>
      <w:r>
        <w:rPr>
          <w:rFonts w:ascii="Arial" w:hAnsi="Arial" w:cs="Arial"/>
        </w:rPr>
        <w:t>.</w:t>
      </w:r>
    </w:p>
    <w:p w:rsidR="00041292" w:rsidRPr="00F6628E" w:rsidRDefault="00041292" w:rsidP="009F2EDF">
      <w:pPr>
        <w:spacing w:line="240" w:lineRule="auto"/>
        <w:rPr>
          <w:rFonts w:ascii="Arial" w:hAnsi="Arial" w:cs="Arial"/>
          <w:b/>
        </w:rPr>
      </w:pPr>
    </w:p>
    <w:p w:rsidR="00041292" w:rsidRDefault="00F6628E" w:rsidP="009F2EDF">
      <w:pPr>
        <w:spacing w:line="240" w:lineRule="auto"/>
        <w:rPr>
          <w:rFonts w:ascii="Arial" w:hAnsi="Arial" w:cs="Arial"/>
        </w:rPr>
      </w:pPr>
      <w:r w:rsidRPr="00F6628E">
        <w:rPr>
          <w:rFonts w:ascii="Arial" w:hAnsi="Arial" w:cs="Arial"/>
          <w:b/>
        </w:rPr>
        <w:t xml:space="preserve">POSEBNI CILJ: </w:t>
      </w:r>
      <w:r w:rsidRPr="005A76A5">
        <w:rPr>
          <w:rFonts w:ascii="Arial" w:hAnsi="Arial" w:cs="Arial"/>
        </w:rPr>
        <w:t>Omogućiti stjecanje novih znanja i vještina učenika</w:t>
      </w:r>
      <w:r w:rsidR="00552470">
        <w:rPr>
          <w:rFonts w:ascii="Arial" w:hAnsi="Arial" w:cs="Arial"/>
        </w:rPr>
        <w:t>.</w:t>
      </w:r>
    </w:p>
    <w:p w:rsidR="00412061" w:rsidRDefault="00412061" w:rsidP="009F2EDF">
      <w:pPr>
        <w:spacing w:line="240" w:lineRule="auto"/>
        <w:rPr>
          <w:rFonts w:ascii="Arial" w:hAnsi="Arial" w:cs="Arial"/>
        </w:rPr>
      </w:pPr>
    </w:p>
    <w:p w:rsidR="00412061" w:rsidRPr="00F6628E" w:rsidRDefault="00412061" w:rsidP="009F2EDF">
      <w:pPr>
        <w:spacing w:line="240" w:lineRule="auto"/>
        <w:rPr>
          <w:rFonts w:ascii="Arial" w:hAnsi="Arial" w:cs="Arial"/>
          <w:b/>
        </w:rPr>
      </w:pPr>
    </w:p>
    <w:p w:rsidR="008F05FD" w:rsidRDefault="008F05FD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107D40" w:rsidRPr="0099184B" w:rsidRDefault="00107D40" w:rsidP="00107D40">
      <w:pPr>
        <w:rPr>
          <w:rFonts w:ascii="Arial" w:hAnsi="Arial" w:cs="Arial"/>
        </w:rPr>
      </w:pPr>
      <w:r w:rsidRPr="003B2DDE">
        <w:rPr>
          <w:rFonts w:ascii="Arial" w:hAnsi="Arial" w:cs="Arial"/>
          <w:b/>
        </w:rPr>
        <w:t xml:space="preserve">PROGRAM: </w:t>
      </w:r>
      <w:r w:rsidRPr="0099184B">
        <w:rPr>
          <w:rFonts w:ascii="Arial" w:hAnsi="Arial" w:cs="Arial"/>
        </w:rPr>
        <w:t>Osiguravanje uvjeta rada (20</w:t>
      </w:r>
      <w:r w:rsidR="005B239F">
        <w:rPr>
          <w:rFonts w:ascii="Arial" w:hAnsi="Arial" w:cs="Arial"/>
        </w:rPr>
        <w:t>2</w:t>
      </w:r>
      <w:r w:rsidR="00393FC8">
        <w:rPr>
          <w:rFonts w:ascii="Arial" w:hAnsi="Arial" w:cs="Arial"/>
        </w:rPr>
        <w:t>2</w:t>
      </w:r>
      <w:r w:rsidRPr="0099184B">
        <w:rPr>
          <w:rFonts w:ascii="Arial" w:hAnsi="Arial" w:cs="Arial"/>
        </w:rPr>
        <w:t>.-20</w:t>
      </w:r>
      <w:r w:rsidR="00D60238">
        <w:rPr>
          <w:rFonts w:ascii="Arial" w:hAnsi="Arial" w:cs="Arial"/>
        </w:rPr>
        <w:t>2</w:t>
      </w:r>
      <w:r w:rsidR="00393FC8">
        <w:rPr>
          <w:rFonts w:ascii="Arial" w:hAnsi="Arial" w:cs="Arial"/>
        </w:rPr>
        <w:t>4</w:t>
      </w:r>
      <w:r w:rsidRPr="0099184B">
        <w:rPr>
          <w:rFonts w:ascii="Arial" w:hAnsi="Arial" w:cs="Arial"/>
        </w:rPr>
        <w:t>.)</w:t>
      </w:r>
    </w:p>
    <w:p w:rsidR="00107D40" w:rsidRPr="003B2DDE" w:rsidRDefault="00393FC8" w:rsidP="00107D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5301 – Osnovnoškolsko obrazovanje</w:t>
      </w:r>
      <w:r w:rsidR="008233AC">
        <w:rPr>
          <w:rFonts w:ascii="Arial" w:hAnsi="Arial" w:cs="Arial"/>
          <w:b/>
        </w:rPr>
        <w:t xml:space="preserve"> - Proračun</w:t>
      </w:r>
    </w:p>
    <w:p w:rsidR="00107D40" w:rsidRDefault="00107D40" w:rsidP="00CE1D19">
      <w:pPr>
        <w:pStyle w:val="Odlomakpopisa"/>
        <w:ind w:left="0"/>
        <w:jc w:val="both"/>
        <w:rPr>
          <w:rFonts w:ascii="Arial" w:hAnsi="Arial" w:cs="Arial"/>
        </w:rPr>
      </w:pPr>
      <w:r w:rsidRPr="00636C4A">
        <w:rPr>
          <w:rFonts w:ascii="Arial" w:hAnsi="Arial" w:cs="Arial"/>
        </w:rPr>
        <w:t xml:space="preserve">U okviru ovih parametara za </w:t>
      </w:r>
      <w:r w:rsidR="00FF004D">
        <w:rPr>
          <w:rFonts w:ascii="Arial" w:hAnsi="Arial" w:cs="Arial"/>
        </w:rPr>
        <w:t>razdoblje 202</w:t>
      </w:r>
      <w:r w:rsidR="00393FC8">
        <w:rPr>
          <w:rFonts w:ascii="Arial" w:hAnsi="Arial" w:cs="Arial"/>
        </w:rPr>
        <w:t>2</w:t>
      </w:r>
      <w:r w:rsidR="00E7534D" w:rsidRPr="00636C4A">
        <w:rPr>
          <w:rFonts w:ascii="Arial" w:hAnsi="Arial" w:cs="Arial"/>
        </w:rPr>
        <w:t>.-20</w:t>
      </w:r>
      <w:r w:rsidR="009B1664">
        <w:rPr>
          <w:rFonts w:ascii="Arial" w:hAnsi="Arial" w:cs="Arial"/>
        </w:rPr>
        <w:t>2</w:t>
      </w:r>
      <w:r w:rsidR="00393FC8">
        <w:rPr>
          <w:rFonts w:ascii="Arial" w:hAnsi="Arial" w:cs="Arial"/>
        </w:rPr>
        <w:t>4</w:t>
      </w:r>
      <w:r w:rsidR="00E7534D" w:rsidRPr="00636C4A">
        <w:rPr>
          <w:rFonts w:ascii="Arial" w:hAnsi="Arial" w:cs="Arial"/>
        </w:rPr>
        <w:t>. godine</w:t>
      </w:r>
      <w:r w:rsidRPr="00636C4A">
        <w:rPr>
          <w:rFonts w:ascii="Arial" w:hAnsi="Arial" w:cs="Arial"/>
        </w:rPr>
        <w:t xml:space="preserve"> sredstva financirana od strane Primorsko</w:t>
      </w:r>
      <w:r w:rsidRPr="003B2DDE">
        <w:rPr>
          <w:rFonts w:ascii="Arial" w:hAnsi="Arial" w:cs="Arial"/>
          <w:b/>
        </w:rPr>
        <w:t xml:space="preserve"> </w:t>
      </w:r>
      <w:r w:rsidRPr="00636C4A">
        <w:rPr>
          <w:rFonts w:ascii="Arial" w:hAnsi="Arial" w:cs="Arial"/>
        </w:rPr>
        <w:t>– goranske županije(decentralizacija) planirana</w:t>
      </w:r>
      <w:r w:rsidR="00321B6C" w:rsidRPr="00636C4A">
        <w:rPr>
          <w:rFonts w:ascii="Arial" w:hAnsi="Arial" w:cs="Arial"/>
        </w:rPr>
        <w:t xml:space="preserve"> su u visini od </w:t>
      </w:r>
      <w:r w:rsidR="000E0E63">
        <w:rPr>
          <w:rFonts w:ascii="Arial" w:hAnsi="Arial" w:cs="Arial"/>
        </w:rPr>
        <w:t>320.000,00</w:t>
      </w:r>
      <w:r w:rsidR="00321B6C" w:rsidRPr="00636C4A">
        <w:rPr>
          <w:rFonts w:ascii="Arial" w:hAnsi="Arial" w:cs="Arial"/>
        </w:rPr>
        <w:t xml:space="preserve"> kuna, na temelju </w:t>
      </w:r>
      <w:r w:rsidRPr="00636C4A">
        <w:rPr>
          <w:rFonts w:ascii="Arial" w:hAnsi="Arial" w:cs="Arial"/>
        </w:rPr>
        <w:t xml:space="preserve"> Iz</w:t>
      </w:r>
      <w:r w:rsidRPr="003B2DDE">
        <w:rPr>
          <w:rFonts w:ascii="Arial" w:hAnsi="Arial" w:cs="Arial"/>
        </w:rPr>
        <w:t xml:space="preserve"> ovog izvora sredstva će biti isključivo namijenjena za podmirenje mater</w:t>
      </w:r>
      <w:r w:rsidR="00393FC8">
        <w:rPr>
          <w:rFonts w:ascii="Arial" w:hAnsi="Arial" w:cs="Arial"/>
        </w:rPr>
        <w:t>ijalnih  i financijskih rashoda, te rashoda usluga.</w:t>
      </w:r>
    </w:p>
    <w:p w:rsidR="005E6737" w:rsidRDefault="005E6737" w:rsidP="00CE1D19">
      <w:pPr>
        <w:pStyle w:val="Odlomakpopisa"/>
        <w:ind w:left="0"/>
        <w:jc w:val="both"/>
        <w:rPr>
          <w:rFonts w:ascii="Arial" w:hAnsi="Arial" w:cs="Arial"/>
        </w:rPr>
      </w:pPr>
    </w:p>
    <w:p w:rsidR="005E6737" w:rsidRDefault="005E6737" w:rsidP="00CE1D19">
      <w:pPr>
        <w:pStyle w:val="Odlomakpopisa"/>
        <w:ind w:left="0"/>
        <w:jc w:val="both"/>
        <w:rPr>
          <w:rFonts w:ascii="Arial" w:hAnsi="Arial" w:cs="Arial"/>
        </w:rPr>
      </w:pPr>
    </w:p>
    <w:p w:rsidR="00393FC8" w:rsidRDefault="00393FC8" w:rsidP="00CE1D19">
      <w:pPr>
        <w:pStyle w:val="Odlomakpopisa"/>
        <w:ind w:left="0"/>
        <w:jc w:val="both"/>
        <w:rPr>
          <w:rFonts w:ascii="Arial" w:hAnsi="Arial" w:cs="Arial"/>
        </w:rPr>
      </w:pPr>
    </w:p>
    <w:p w:rsidR="00393FC8" w:rsidRDefault="00393FC8" w:rsidP="00CE1D19">
      <w:pPr>
        <w:pStyle w:val="Odlomakpopisa"/>
        <w:ind w:left="0"/>
        <w:jc w:val="both"/>
        <w:rPr>
          <w:rFonts w:ascii="Arial" w:hAnsi="Arial" w:cs="Arial"/>
          <w:b/>
        </w:rPr>
      </w:pPr>
      <w:r w:rsidRPr="00393FC8">
        <w:rPr>
          <w:rFonts w:ascii="Arial" w:hAnsi="Arial" w:cs="Arial"/>
          <w:b/>
        </w:rPr>
        <w:lastRenderedPageBreak/>
        <w:t>5302 – Unapređenje kvalitete odgojno obrazovnog sustava</w:t>
      </w:r>
    </w:p>
    <w:p w:rsidR="00393FC8" w:rsidRDefault="00393FC8" w:rsidP="00CE1D19">
      <w:pPr>
        <w:pStyle w:val="Odlomakpopisa"/>
        <w:ind w:left="0"/>
        <w:jc w:val="both"/>
        <w:rPr>
          <w:rFonts w:ascii="Arial" w:hAnsi="Arial" w:cs="Arial"/>
          <w:b/>
        </w:rPr>
      </w:pPr>
    </w:p>
    <w:p w:rsidR="00393FC8" w:rsidRDefault="00393FC8" w:rsidP="00CE1D19">
      <w:pPr>
        <w:pStyle w:val="Odlomakpopis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produženog boravka</w:t>
      </w:r>
    </w:p>
    <w:p w:rsidR="00393FC8" w:rsidRDefault="00393FC8" w:rsidP="00CE1D19">
      <w:pPr>
        <w:pStyle w:val="Odlomakpopisa"/>
        <w:ind w:left="0"/>
        <w:jc w:val="both"/>
        <w:rPr>
          <w:rFonts w:ascii="Arial" w:hAnsi="Arial" w:cs="Arial"/>
          <w:b/>
        </w:rPr>
      </w:pPr>
    </w:p>
    <w:p w:rsidR="00393FC8" w:rsidRDefault="00393FC8" w:rsidP="00393FC8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okviru financiranja od strane Primorsko goranske županije u financijski plan škole za 2022. godinu, te projekcije za 2023. i 2024. godinu planirana su i sredstva u okviru programa produženog </w:t>
      </w:r>
      <w:r w:rsidR="00780E77">
        <w:rPr>
          <w:rFonts w:ascii="Arial" w:hAnsi="Arial" w:cs="Arial"/>
        </w:rPr>
        <w:t>boravka u visini od 11.550,00</w:t>
      </w:r>
      <w:bookmarkStart w:id="0" w:name="_GoBack"/>
      <w:bookmarkEnd w:id="0"/>
      <w:r>
        <w:rPr>
          <w:rFonts w:ascii="Arial" w:hAnsi="Arial" w:cs="Arial"/>
        </w:rPr>
        <w:t xml:space="preserve"> kuna. Financijska sredstva biti će utrošena za voditelje programa (9.900,00 kuna), te za nabavu namirnica za učenike polaznike programa (1.650,00 kuna).</w:t>
      </w:r>
    </w:p>
    <w:p w:rsidR="00393FC8" w:rsidRDefault="00393FC8" w:rsidP="00393FC8">
      <w:pPr>
        <w:pStyle w:val="Odlomakpopisa"/>
        <w:ind w:left="0"/>
        <w:jc w:val="both"/>
        <w:rPr>
          <w:rFonts w:ascii="Arial" w:hAnsi="Arial" w:cs="Arial"/>
        </w:rPr>
      </w:pPr>
    </w:p>
    <w:p w:rsidR="00393FC8" w:rsidRDefault="00393FC8" w:rsidP="00CE1D19">
      <w:pPr>
        <w:pStyle w:val="Odlomakpopis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Sufinanciranje rada pomoćnika u nastavi</w:t>
      </w:r>
    </w:p>
    <w:p w:rsidR="00192192" w:rsidRPr="00192192" w:rsidRDefault="00192192" w:rsidP="001921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92192">
        <w:rPr>
          <w:rFonts w:ascii="Arial" w:hAnsi="Arial" w:cs="Arial"/>
        </w:rPr>
        <w:t>omoćnik u nastavi je osoba koja pruža neposrednu potporu učeniku s teškoćama u razvoju tijekom odgojno-obrazovnog procesa u zadacima koji zahtijevaju komunikacijsku, senzornu i motoričku aktivnost učenika, u kretanju, pri uzimanju hrane i pića, u obavljanju higijenskih potreba, u svakidašnjim nastavnim, izvannastavnim i izvan učioničkim aktivnostima.</w:t>
      </w:r>
    </w:p>
    <w:p w:rsidR="00393FC8" w:rsidRDefault="000A00E0" w:rsidP="00CE1D19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Sredstva u okviru ovog programa planirana su u visini od 27.758,00 kuna, te su u potpunosti namijenjena za podmirenje rashoda rada pomoćnika u nastavi.</w:t>
      </w:r>
    </w:p>
    <w:p w:rsidR="003278F1" w:rsidRDefault="003278F1" w:rsidP="00CE1D19">
      <w:pPr>
        <w:pStyle w:val="Odlomakpopisa"/>
        <w:ind w:left="0"/>
        <w:jc w:val="both"/>
        <w:rPr>
          <w:rFonts w:ascii="Arial" w:hAnsi="Arial" w:cs="Arial"/>
        </w:rPr>
      </w:pPr>
    </w:p>
    <w:p w:rsidR="003278F1" w:rsidRDefault="003278F1" w:rsidP="00CE1D19">
      <w:pPr>
        <w:pStyle w:val="Odlomakpopisa"/>
        <w:ind w:left="0"/>
        <w:jc w:val="both"/>
        <w:rPr>
          <w:rFonts w:ascii="Arial" w:hAnsi="Arial" w:cs="Arial"/>
          <w:b/>
        </w:rPr>
      </w:pPr>
      <w:r w:rsidRPr="003278F1">
        <w:rPr>
          <w:rFonts w:ascii="Arial" w:hAnsi="Arial" w:cs="Arial"/>
          <w:b/>
        </w:rPr>
        <w:t>Programi školskog kurikuluma</w:t>
      </w:r>
    </w:p>
    <w:p w:rsidR="00FA260C" w:rsidRDefault="00FA260C" w:rsidP="00CE1D19">
      <w:pPr>
        <w:pStyle w:val="Odlomakpopisa"/>
        <w:ind w:left="0"/>
        <w:jc w:val="both"/>
        <w:rPr>
          <w:rFonts w:ascii="Arial" w:hAnsi="Arial" w:cs="Arial"/>
          <w:b/>
        </w:rPr>
      </w:pPr>
    </w:p>
    <w:p w:rsidR="00FA260C" w:rsidRPr="00FA260C" w:rsidRDefault="00FA260C" w:rsidP="00FA260C">
      <w:pPr>
        <w:jc w:val="both"/>
        <w:rPr>
          <w:rFonts w:ascii="Arial" w:hAnsi="Arial" w:cs="Arial"/>
        </w:rPr>
      </w:pPr>
      <w:r w:rsidRPr="00FA260C">
        <w:rPr>
          <w:rFonts w:ascii="Arial" w:hAnsi="Arial" w:cs="Arial"/>
        </w:rPr>
        <w:t>Financiranje od strane Primorsko – goranske županije obuhvaća i financiranje Programa ško</w:t>
      </w:r>
      <w:r w:rsidR="0056774A">
        <w:rPr>
          <w:rFonts w:ascii="Arial" w:hAnsi="Arial" w:cs="Arial"/>
        </w:rPr>
        <w:t>lskog kurikuluma (</w:t>
      </w:r>
      <w:r>
        <w:rPr>
          <w:rFonts w:ascii="Arial" w:hAnsi="Arial" w:cs="Arial"/>
        </w:rPr>
        <w:t>10.000,00</w:t>
      </w:r>
      <w:r w:rsidRPr="00FA260C">
        <w:rPr>
          <w:rFonts w:ascii="Arial" w:hAnsi="Arial" w:cs="Arial"/>
        </w:rPr>
        <w:t xml:space="preserve"> kn):</w:t>
      </w:r>
    </w:p>
    <w:p w:rsidR="0056774A" w:rsidRDefault="00FA260C" w:rsidP="00FA260C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860C92">
        <w:rPr>
          <w:rFonts w:ascii="Arial" w:hAnsi="Arial" w:cs="Arial"/>
          <w:b/>
        </w:rPr>
        <w:t>Program „Likovna radionica</w:t>
      </w:r>
      <w:r w:rsidRPr="00FA260C">
        <w:rPr>
          <w:rFonts w:ascii="Arial" w:hAnsi="Arial" w:cs="Arial"/>
        </w:rPr>
        <w:t>“ obuhvatio je 2 skupine učenika, jedna mlađih i jedna starijih razreda. Radionice prate Kulturno-umjetnički život škole i aktualna zbivanja, no njezina primarna svrha je privući i okupiti talentirane i zainteresirane učenike da u zajedničkom stvaranju razviju kreativno mišljenje kroz upoznavanje likovno-umjetničkih djela.</w:t>
      </w:r>
    </w:p>
    <w:p w:rsidR="00860C92" w:rsidRDefault="0056774A" w:rsidP="00FA260C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860C92">
        <w:rPr>
          <w:rFonts w:ascii="Arial" w:hAnsi="Arial" w:cs="Arial"/>
          <w:b/>
        </w:rPr>
        <w:t>Program „Klana pliva“</w:t>
      </w:r>
      <w:r w:rsidR="00FA260C" w:rsidRPr="00FA260C">
        <w:rPr>
          <w:rFonts w:ascii="Arial" w:hAnsi="Arial" w:cs="Arial"/>
        </w:rPr>
        <w:t xml:space="preserve"> </w:t>
      </w:r>
      <w:r w:rsidR="003E2A04">
        <w:rPr>
          <w:rFonts w:ascii="Arial" w:hAnsi="Arial" w:cs="Arial"/>
        </w:rPr>
        <w:t>– realizacija programa odnosi se na učenike nižih razreda</w:t>
      </w:r>
      <w:r w:rsidR="00860C92">
        <w:rPr>
          <w:rFonts w:ascii="Arial" w:hAnsi="Arial" w:cs="Arial"/>
        </w:rPr>
        <w:t xml:space="preserve"> (odlazak učenika</w:t>
      </w:r>
      <w:r w:rsidR="00B945E9">
        <w:rPr>
          <w:rFonts w:ascii="Arial" w:hAnsi="Arial" w:cs="Arial"/>
        </w:rPr>
        <w:t xml:space="preserve"> nižih razreda na sate plivanja).</w:t>
      </w:r>
    </w:p>
    <w:p w:rsidR="00B945E9" w:rsidRDefault="00B945E9" w:rsidP="00B945E9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FC7397" w:rsidRDefault="00FC7397" w:rsidP="00FC7397">
      <w:pPr>
        <w:spacing w:after="0" w:line="240" w:lineRule="auto"/>
        <w:jc w:val="both"/>
        <w:rPr>
          <w:rFonts w:ascii="Arial" w:hAnsi="Arial" w:cs="Arial"/>
        </w:rPr>
      </w:pPr>
    </w:p>
    <w:p w:rsidR="00FC7397" w:rsidRPr="00B945E9" w:rsidRDefault="00FC7397" w:rsidP="00FC7397">
      <w:pPr>
        <w:spacing w:after="0" w:line="240" w:lineRule="auto"/>
        <w:jc w:val="both"/>
        <w:rPr>
          <w:rFonts w:ascii="Arial" w:hAnsi="Arial" w:cs="Arial"/>
          <w:b/>
        </w:rPr>
      </w:pPr>
      <w:r w:rsidRPr="00B945E9">
        <w:rPr>
          <w:rFonts w:ascii="Arial" w:hAnsi="Arial" w:cs="Arial"/>
          <w:b/>
        </w:rPr>
        <w:t xml:space="preserve">Projekt „Školska shema“ </w:t>
      </w:r>
      <w:r w:rsidR="00B945E9" w:rsidRPr="00B945E9">
        <w:rPr>
          <w:rFonts w:ascii="Arial" w:hAnsi="Arial" w:cs="Arial"/>
          <w:b/>
        </w:rPr>
        <w:t>–</w:t>
      </w:r>
      <w:r w:rsidRPr="00B945E9">
        <w:rPr>
          <w:rFonts w:ascii="Arial" w:hAnsi="Arial" w:cs="Arial"/>
          <w:b/>
        </w:rPr>
        <w:t xml:space="preserve"> EU</w:t>
      </w:r>
      <w:r w:rsidR="00B945E9" w:rsidRPr="00B945E9">
        <w:rPr>
          <w:rFonts w:ascii="Arial" w:hAnsi="Arial" w:cs="Arial"/>
          <w:b/>
        </w:rPr>
        <w:t xml:space="preserve"> – Agencija za plaćanje u poljoprivredi</w:t>
      </w:r>
    </w:p>
    <w:p w:rsidR="00FA260C" w:rsidRPr="00FA260C" w:rsidRDefault="00FA260C" w:rsidP="00FA260C">
      <w:pPr>
        <w:jc w:val="both"/>
        <w:rPr>
          <w:rFonts w:ascii="Arial" w:hAnsi="Arial" w:cs="Arial"/>
        </w:rPr>
      </w:pPr>
    </w:p>
    <w:p w:rsidR="00D556BC" w:rsidRDefault="00D556BC" w:rsidP="00D556BC">
      <w:pPr>
        <w:jc w:val="both"/>
        <w:rPr>
          <w:rFonts w:ascii="Arial" w:hAnsi="Arial" w:cs="Arial"/>
        </w:rPr>
      </w:pPr>
      <w:r w:rsidRPr="00D556BC">
        <w:rPr>
          <w:rFonts w:ascii="Arial" w:hAnsi="Arial" w:cs="Arial"/>
        </w:rPr>
        <w:t>Za 2022. godinu, te projekcije 2023. i 2024. godinu planirana su i financijska sredstva u okviru ovog projekta u visini od 6.000,00 kuna. Sredstva se odnose na podmirenje rashoda nabave voće i mlijeka za učenike škole.</w:t>
      </w:r>
    </w:p>
    <w:p w:rsidR="00FA260C" w:rsidRPr="003278F1" w:rsidRDefault="00FA260C" w:rsidP="00CE1D19">
      <w:pPr>
        <w:pStyle w:val="Odlomakpopisa"/>
        <w:ind w:left="0"/>
        <w:jc w:val="both"/>
        <w:rPr>
          <w:rFonts w:ascii="Arial" w:hAnsi="Arial" w:cs="Arial"/>
          <w:b/>
        </w:rPr>
      </w:pPr>
    </w:p>
    <w:p w:rsidR="00192192" w:rsidRPr="004D3756" w:rsidRDefault="004D3756" w:rsidP="00CE1D19">
      <w:pPr>
        <w:pStyle w:val="Odlomakpopisa"/>
        <w:ind w:left="0"/>
        <w:jc w:val="both"/>
        <w:rPr>
          <w:rFonts w:ascii="Arial" w:hAnsi="Arial" w:cs="Arial"/>
          <w:b/>
        </w:rPr>
      </w:pPr>
      <w:r w:rsidRPr="004D3756">
        <w:rPr>
          <w:rFonts w:ascii="Arial" w:hAnsi="Arial" w:cs="Arial"/>
          <w:b/>
        </w:rPr>
        <w:t>5301-Osnov</w:t>
      </w:r>
      <w:r>
        <w:rPr>
          <w:rFonts w:ascii="Arial" w:hAnsi="Arial" w:cs="Arial"/>
          <w:b/>
        </w:rPr>
        <w:t xml:space="preserve">noškolsko obrazovanje </w:t>
      </w:r>
    </w:p>
    <w:p w:rsidR="00E7534D" w:rsidRDefault="00E7534D" w:rsidP="00CE1D19">
      <w:pPr>
        <w:pStyle w:val="Odlomakpopisa"/>
        <w:ind w:left="0"/>
        <w:jc w:val="both"/>
        <w:rPr>
          <w:rFonts w:ascii="Arial" w:hAnsi="Arial" w:cs="Arial"/>
        </w:rPr>
      </w:pPr>
    </w:p>
    <w:p w:rsidR="00445C6F" w:rsidRPr="004D3756" w:rsidRDefault="004D3756" w:rsidP="00CE1D19">
      <w:pPr>
        <w:pStyle w:val="Odlomakpopisa"/>
        <w:ind w:left="0"/>
        <w:jc w:val="both"/>
        <w:rPr>
          <w:rFonts w:ascii="Arial" w:hAnsi="Arial" w:cs="Arial"/>
          <w:b/>
        </w:rPr>
      </w:pPr>
      <w:r w:rsidRPr="004D3756">
        <w:rPr>
          <w:rFonts w:ascii="Arial" w:hAnsi="Arial" w:cs="Arial"/>
          <w:b/>
        </w:rPr>
        <w:t>Vlastiti prihodi/rashodi</w:t>
      </w:r>
    </w:p>
    <w:p w:rsidR="00BE6BCA" w:rsidRDefault="00BE6BCA" w:rsidP="00CE1D19">
      <w:pPr>
        <w:pStyle w:val="Odlomakpopisa"/>
        <w:ind w:left="0"/>
        <w:jc w:val="both"/>
        <w:rPr>
          <w:rFonts w:ascii="Arial" w:hAnsi="Arial" w:cs="Arial"/>
        </w:rPr>
      </w:pPr>
    </w:p>
    <w:p w:rsidR="001971DF" w:rsidRDefault="00BE6BCA" w:rsidP="00CE1D19">
      <w:pPr>
        <w:pStyle w:val="Odlomakpopisa"/>
        <w:ind w:left="0"/>
        <w:jc w:val="both"/>
        <w:rPr>
          <w:rFonts w:ascii="Arial" w:hAnsi="Arial" w:cs="Arial"/>
        </w:rPr>
      </w:pPr>
      <w:r w:rsidRPr="00C1000C">
        <w:rPr>
          <w:rFonts w:ascii="Arial" w:hAnsi="Arial" w:cs="Arial"/>
        </w:rPr>
        <w:t>Sredstva koja proizlaze iz vlastitih izvora prihoda odnose se na iznajmljivanje školske sportske dvorane (</w:t>
      </w:r>
      <w:r w:rsidR="008B0823">
        <w:rPr>
          <w:rFonts w:ascii="Arial" w:hAnsi="Arial" w:cs="Arial"/>
        </w:rPr>
        <w:t>13.</w:t>
      </w:r>
      <w:r w:rsidR="004D3756">
        <w:rPr>
          <w:rFonts w:ascii="Arial" w:hAnsi="Arial" w:cs="Arial"/>
        </w:rPr>
        <w:t>8</w:t>
      </w:r>
      <w:r w:rsidR="008B0823">
        <w:rPr>
          <w:rFonts w:ascii="Arial" w:hAnsi="Arial" w:cs="Arial"/>
        </w:rPr>
        <w:t>00,00</w:t>
      </w:r>
      <w:r w:rsidR="00033441">
        <w:rPr>
          <w:rFonts w:ascii="Arial" w:hAnsi="Arial" w:cs="Arial"/>
        </w:rPr>
        <w:t>)</w:t>
      </w:r>
      <w:r w:rsidRPr="00C1000C">
        <w:rPr>
          <w:rFonts w:ascii="Arial" w:hAnsi="Arial" w:cs="Arial"/>
        </w:rPr>
        <w:t>,te na prihod ostvaren najmom stana (</w:t>
      </w:r>
      <w:r w:rsidR="008B0823">
        <w:rPr>
          <w:rFonts w:ascii="Arial" w:hAnsi="Arial" w:cs="Arial"/>
        </w:rPr>
        <w:t>1.200,00 kuna)</w:t>
      </w:r>
      <w:r w:rsidR="004D3756">
        <w:rPr>
          <w:rFonts w:ascii="Arial" w:hAnsi="Arial" w:cs="Arial"/>
        </w:rPr>
        <w:t>, te na prihod od kamata 100,00 kuna.</w:t>
      </w:r>
      <w:r w:rsidR="00033441">
        <w:rPr>
          <w:rFonts w:ascii="Arial" w:hAnsi="Arial" w:cs="Arial"/>
        </w:rPr>
        <w:t>.</w:t>
      </w:r>
      <w:r w:rsidRPr="00C1000C">
        <w:rPr>
          <w:rFonts w:ascii="Arial" w:hAnsi="Arial" w:cs="Arial"/>
        </w:rPr>
        <w:t xml:space="preserve"> Planirani prihodi su prvenstveno planirani za podmirenje materijalni rashoda (</w:t>
      </w:r>
      <w:r w:rsidR="001971DF">
        <w:rPr>
          <w:rFonts w:ascii="Arial" w:hAnsi="Arial" w:cs="Arial"/>
        </w:rPr>
        <w:t>intelektualne usluge – ugovori o djelu, autorski ho</w:t>
      </w:r>
      <w:r w:rsidR="008B0823">
        <w:rPr>
          <w:rFonts w:ascii="Arial" w:hAnsi="Arial" w:cs="Arial"/>
        </w:rPr>
        <w:t xml:space="preserve">norari – vezani za predavače – 1.000,00 kn; </w:t>
      </w:r>
      <w:r w:rsidR="001971DF">
        <w:rPr>
          <w:rFonts w:ascii="Arial" w:hAnsi="Arial" w:cs="Arial"/>
        </w:rPr>
        <w:t xml:space="preserve">nabavu uredskog namještaja </w:t>
      </w:r>
      <w:r w:rsidR="004D3756">
        <w:rPr>
          <w:rFonts w:ascii="Arial" w:hAnsi="Arial" w:cs="Arial"/>
        </w:rPr>
        <w:t>8.600,00</w:t>
      </w:r>
      <w:r w:rsidR="001971DF">
        <w:rPr>
          <w:rFonts w:ascii="Arial" w:hAnsi="Arial" w:cs="Arial"/>
        </w:rPr>
        <w:t xml:space="preserve"> kn (za </w:t>
      </w:r>
      <w:r w:rsidR="008B0823">
        <w:rPr>
          <w:rFonts w:ascii="Arial" w:hAnsi="Arial" w:cs="Arial"/>
        </w:rPr>
        <w:t>školske prostorije</w:t>
      </w:r>
      <w:r w:rsidR="001971DF">
        <w:rPr>
          <w:rFonts w:ascii="Arial" w:hAnsi="Arial" w:cs="Arial"/>
        </w:rPr>
        <w:t>);</w:t>
      </w:r>
      <w:r w:rsidR="004D3756">
        <w:rPr>
          <w:rFonts w:ascii="Arial" w:hAnsi="Arial" w:cs="Arial"/>
        </w:rPr>
        <w:t>3</w:t>
      </w:r>
      <w:r w:rsidR="001971DF">
        <w:rPr>
          <w:rFonts w:ascii="Arial" w:hAnsi="Arial" w:cs="Arial"/>
        </w:rPr>
        <w:t>.</w:t>
      </w:r>
      <w:r w:rsidR="004D3756">
        <w:rPr>
          <w:rFonts w:ascii="Arial" w:hAnsi="Arial" w:cs="Arial"/>
        </w:rPr>
        <w:t>5</w:t>
      </w:r>
      <w:r w:rsidR="001971DF">
        <w:rPr>
          <w:rFonts w:ascii="Arial" w:hAnsi="Arial" w:cs="Arial"/>
        </w:rPr>
        <w:t xml:space="preserve">00,00 kuna planirano je na stavci uređaji, strojevi i oprema za ostale namjene, te </w:t>
      </w:r>
      <w:r w:rsidR="008B0823">
        <w:rPr>
          <w:rFonts w:ascii="Arial" w:hAnsi="Arial" w:cs="Arial"/>
        </w:rPr>
        <w:t>2</w:t>
      </w:r>
      <w:r w:rsidR="001971DF">
        <w:rPr>
          <w:rFonts w:ascii="Arial" w:hAnsi="Arial" w:cs="Arial"/>
        </w:rPr>
        <w:t>.000,00 kuna za nabavu knjiga za u knjižnicu škole.</w:t>
      </w:r>
      <w:r w:rsidR="00B323E7">
        <w:rPr>
          <w:rFonts w:ascii="Arial" w:hAnsi="Arial" w:cs="Arial"/>
        </w:rPr>
        <w:t xml:space="preserve"> </w:t>
      </w:r>
    </w:p>
    <w:p w:rsidR="004D3756" w:rsidRDefault="004D3756" w:rsidP="00CE1D19">
      <w:pPr>
        <w:pStyle w:val="Odlomakpopisa"/>
        <w:ind w:left="0"/>
        <w:jc w:val="both"/>
        <w:rPr>
          <w:rFonts w:ascii="Arial" w:hAnsi="Arial" w:cs="Arial"/>
          <w:b/>
        </w:rPr>
      </w:pPr>
      <w:r w:rsidRPr="004D3756">
        <w:rPr>
          <w:rFonts w:ascii="Arial" w:hAnsi="Arial" w:cs="Arial"/>
          <w:b/>
        </w:rPr>
        <w:lastRenderedPageBreak/>
        <w:t>Prihodi za posebne namjene</w:t>
      </w:r>
    </w:p>
    <w:p w:rsidR="004D3756" w:rsidRDefault="004D3756" w:rsidP="00CE1D19">
      <w:pPr>
        <w:pStyle w:val="Odlomakpopisa"/>
        <w:ind w:left="0"/>
        <w:jc w:val="both"/>
        <w:rPr>
          <w:rFonts w:ascii="Arial" w:hAnsi="Arial" w:cs="Arial"/>
          <w:b/>
        </w:rPr>
      </w:pPr>
    </w:p>
    <w:p w:rsidR="004D3756" w:rsidRDefault="004D3756" w:rsidP="004D3756">
      <w:pPr>
        <w:pStyle w:val="Odlomakpopisa"/>
        <w:ind w:left="0"/>
        <w:jc w:val="both"/>
        <w:rPr>
          <w:rFonts w:ascii="Arial" w:hAnsi="Arial" w:cs="Arial"/>
        </w:rPr>
      </w:pPr>
      <w:r w:rsidRPr="00C1000C">
        <w:rPr>
          <w:rFonts w:ascii="Arial" w:hAnsi="Arial" w:cs="Arial"/>
        </w:rPr>
        <w:t>U prihode posebne namjene svrstani su prihodi koje škola ostvaruje sufinanciranjem roditelja za  časopise, ispitne materijale, te izleta,</w:t>
      </w:r>
      <w:r>
        <w:rPr>
          <w:rFonts w:ascii="Arial" w:hAnsi="Arial" w:cs="Arial"/>
        </w:rPr>
        <w:t xml:space="preserve"> </w:t>
      </w:r>
      <w:r w:rsidRPr="00C1000C">
        <w:rPr>
          <w:rFonts w:ascii="Arial" w:hAnsi="Arial" w:cs="Arial"/>
        </w:rPr>
        <w:t>učeničkih marendi</w:t>
      </w:r>
      <w:r>
        <w:rPr>
          <w:rFonts w:ascii="Arial" w:hAnsi="Arial" w:cs="Arial"/>
        </w:rPr>
        <w:t>, boravak učenika u produženom boravku.</w:t>
      </w:r>
    </w:p>
    <w:p w:rsidR="004D3756" w:rsidRDefault="004D3756" w:rsidP="004D3756">
      <w:pPr>
        <w:pStyle w:val="Odlomakpopisa"/>
        <w:ind w:left="0"/>
        <w:jc w:val="both"/>
        <w:rPr>
          <w:rFonts w:ascii="Arial" w:hAnsi="Arial" w:cs="Arial"/>
        </w:rPr>
      </w:pPr>
      <w:r w:rsidRPr="00C1000C">
        <w:rPr>
          <w:rFonts w:ascii="Arial" w:hAnsi="Arial" w:cs="Arial"/>
        </w:rPr>
        <w:t>Visina planiranih sredstava iznosi</w:t>
      </w:r>
      <w:r>
        <w:rPr>
          <w:rFonts w:ascii="Arial" w:hAnsi="Arial" w:cs="Arial"/>
        </w:rPr>
        <w:t xml:space="preserve"> 63,000,00 kuna za nabavu namirnica za školsku kuhinju,50.000,00 kuna za sufinanciranje rashoda ručka i užine u produženom boravku, 3.000,00 kuna za podmirenje rashoda prijevoza u okviru realizacije terenskih nastava tokom školske godine, nabava ispitnih materijala i pretplata časopisa, te ostalih materijalnih rashoda.</w:t>
      </w:r>
    </w:p>
    <w:p w:rsidR="002A3E1A" w:rsidRDefault="002A3E1A" w:rsidP="004D3756">
      <w:pPr>
        <w:pStyle w:val="Odlomakpopisa"/>
        <w:ind w:left="0"/>
        <w:jc w:val="both"/>
        <w:rPr>
          <w:rFonts w:ascii="Arial" w:hAnsi="Arial" w:cs="Arial"/>
          <w:b/>
        </w:rPr>
      </w:pPr>
    </w:p>
    <w:p w:rsidR="004D3756" w:rsidRDefault="004D3756" w:rsidP="00CE1D19">
      <w:pPr>
        <w:pStyle w:val="Odlomakpopisa"/>
        <w:ind w:left="0"/>
        <w:jc w:val="both"/>
        <w:rPr>
          <w:rFonts w:ascii="Arial" w:hAnsi="Arial" w:cs="Arial"/>
          <w:b/>
        </w:rPr>
      </w:pPr>
    </w:p>
    <w:p w:rsidR="004D3756" w:rsidRDefault="002A3E1A" w:rsidP="00CE1D19">
      <w:pPr>
        <w:pStyle w:val="Odlomakpopis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Prihodi od Ministarstva znanosti, obrazovanja i športa</w:t>
      </w:r>
      <w:r w:rsidR="001D7FCF">
        <w:rPr>
          <w:rFonts w:ascii="Arial" w:hAnsi="Arial" w:cs="Arial"/>
          <w:b/>
        </w:rPr>
        <w:t xml:space="preserve"> (2.780.300,00 kn)</w:t>
      </w:r>
    </w:p>
    <w:p w:rsidR="002A3E1A" w:rsidRDefault="002A3E1A" w:rsidP="00CE1D19">
      <w:pPr>
        <w:pStyle w:val="Odlomakpopisa"/>
        <w:ind w:left="0"/>
        <w:jc w:val="both"/>
        <w:rPr>
          <w:rFonts w:ascii="Arial" w:hAnsi="Arial" w:cs="Arial"/>
          <w:b/>
        </w:rPr>
      </w:pPr>
    </w:p>
    <w:p w:rsidR="002A3E1A" w:rsidRDefault="002A3E1A" w:rsidP="002A3E1A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Plaća z</w:t>
      </w:r>
      <w:r w:rsidR="00E93F41">
        <w:rPr>
          <w:rFonts w:ascii="Arial" w:hAnsi="Arial" w:cs="Arial"/>
        </w:rPr>
        <w:t xml:space="preserve">a djelatnike škole za redovan rad, prekovremeni rad, te </w:t>
      </w:r>
      <w:r>
        <w:rPr>
          <w:rFonts w:ascii="Arial" w:hAnsi="Arial" w:cs="Arial"/>
        </w:rPr>
        <w:t>naknada za prijevoz na posao i s posla = 2.</w:t>
      </w:r>
      <w:r w:rsidR="001D7FCF">
        <w:rPr>
          <w:rFonts w:ascii="Arial" w:hAnsi="Arial" w:cs="Arial"/>
        </w:rPr>
        <w:t>674.600,00</w:t>
      </w:r>
      <w:r>
        <w:rPr>
          <w:rFonts w:ascii="Arial" w:hAnsi="Arial" w:cs="Arial"/>
        </w:rPr>
        <w:t xml:space="preserve"> kn</w:t>
      </w:r>
    </w:p>
    <w:p w:rsidR="002A3E1A" w:rsidRPr="00882FA3" w:rsidRDefault="002A3E1A" w:rsidP="002A3E1A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882FA3">
        <w:rPr>
          <w:rFonts w:ascii="Arial" w:hAnsi="Arial" w:cs="Arial"/>
        </w:rPr>
        <w:t>Ostali rashodi za zaposlene (jubilarne nagrade, pomoći usred bolovanja, regres, božićnica, dar djeci = 94.000,00 kn</w:t>
      </w:r>
    </w:p>
    <w:p w:rsidR="00D022FE" w:rsidRPr="00882FA3" w:rsidRDefault="00D022FE" w:rsidP="002A3E1A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882FA3">
        <w:rPr>
          <w:rFonts w:ascii="Arial" w:hAnsi="Arial" w:cs="Arial"/>
        </w:rPr>
        <w:t>Naknade za invaliditet = 10.200,00 kn</w:t>
      </w:r>
    </w:p>
    <w:p w:rsidR="00D022FE" w:rsidRPr="00882FA3" w:rsidRDefault="00D022FE" w:rsidP="002A3E1A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882FA3">
        <w:rPr>
          <w:rFonts w:ascii="Arial" w:hAnsi="Arial" w:cs="Arial"/>
        </w:rPr>
        <w:t>Knjige/lektira = 1.500,00 kn</w:t>
      </w:r>
    </w:p>
    <w:p w:rsidR="001D7FCF" w:rsidRPr="00882FA3" w:rsidRDefault="001D7FCF" w:rsidP="001D7FCF">
      <w:pPr>
        <w:pStyle w:val="Odlomakpopisa"/>
        <w:jc w:val="both"/>
        <w:rPr>
          <w:rFonts w:ascii="Arial" w:hAnsi="Arial" w:cs="Arial"/>
        </w:rPr>
      </w:pPr>
    </w:p>
    <w:p w:rsidR="001D7FCF" w:rsidRPr="00882FA3" w:rsidRDefault="001D7FCF" w:rsidP="001D7FCF">
      <w:pPr>
        <w:pStyle w:val="Odlomakpopisa"/>
        <w:jc w:val="both"/>
        <w:rPr>
          <w:rFonts w:ascii="Arial" w:hAnsi="Arial" w:cs="Arial"/>
        </w:rPr>
      </w:pPr>
    </w:p>
    <w:p w:rsidR="00D022FE" w:rsidRPr="00882FA3" w:rsidRDefault="00D022FE" w:rsidP="00D022FE">
      <w:pPr>
        <w:jc w:val="both"/>
        <w:rPr>
          <w:rFonts w:ascii="Arial" w:hAnsi="Arial" w:cs="Arial"/>
          <w:b/>
        </w:rPr>
      </w:pPr>
      <w:r w:rsidRPr="00882FA3">
        <w:rPr>
          <w:rFonts w:ascii="Arial" w:hAnsi="Arial" w:cs="Arial"/>
          <w:b/>
        </w:rPr>
        <w:t>Prihodi od jedinice lokalne samouprave (Općina Klana)</w:t>
      </w:r>
      <w:r w:rsidR="001D7FCF" w:rsidRPr="00882FA3">
        <w:rPr>
          <w:rFonts w:ascii="Arial" w:hAnsi="Arial" w:cs="Arial"/>
          <w:b/>
        </w:rPr>
        <w:t>- (249.200,00 kn)</w:t>
      </w:r>
    </w:p>
    <w:p w:rsidR="00D022FE" w:rsidRPr="00882FA3" w:rsidRDefault="00E93F41" w:rsidP="00E93F41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882FA3">
        <w:rPr>
          <w:rFonts w:ascii="Arial" w:hAnsi="Arial" w:cs="Arial"/>
        </w:rPr>
        <w:t xml:space="preserve">Plaća za djelatnike škole za redovan rad, prekovremeni rad, te naknada za prijevoz na posao i s posla = </w:t>
      </w:r>
      <w:r w:rsidR="009B2E8C" w:rsidRPr="00882FA3">
        <w:rPr>
          <w:rFonts w:ascii="Arial" w:hAnsi="Arial" w:cs="Arial"/>
        </w:rPr>
        <w:t>200.000,00 kn</w:t>
      </w:r>
    </w:p>
    <w:p w:rsidR="009B2E8C" w:rsidRPr="00882FA3" w:rsidRDefault="009B2E8C" w:rsidP="00E93F41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882FA3">
        <w:rPr>
          <w:rFonts w:ascii="Arial" w:hAnsi="Arial" w:cs="Arial"/>
        </w:rPr>
        <w:t>Prihod za intelektualne usluge = 13.000,00 kn</w:t>
      </w:r>
    </w:p>
    <w:p w:rsidR="009B2E8C" w:rsidRPr="00882FA3" w:rsidRDefault="009B2E8C" w:rsidP="00E93F41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882FA3">
        <w:rPr>
          <w:rFonts w:ascii="Arial" w:hAnsi="Arial" w:cs="Arial"/>
        </w:rPr>
        <w:t>Ostali rashodi za zaposlene = 7.200,00 kn</w:t>
      </w:r>
    </w:p>
    <w:p w:rsidR="009B2E8C" w:rsidRPr="00882FA3" w:rsidRDefault="009B2E8C" w:rsidP="00E93F41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882FA3">
        <w:rPr>
          <w:rFonts w:ascii="Arial" w:hAnsi="Arial" w:cs="Arial"/>
        </w:rPr>
        <w:t>Sufinanciranje učeničkih marendi prema rješenjima učenika = 14.000,00 kn</w:t>
      </w:r>
    </w:p>
    <w:p w:rsidR="00311E4F" w:rsidRDefault="00311E4F" w:rsidP="00E93F41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882FA3">
        <w:rPr>
          <w:rFonts w:ascii="Arial" w:hAnsi="Arial" w:cs="Arial"/>
        </w:rPr>
        <w:t>Tekuće pomoći za nabavu namještaja = 15.000,00</w:t>
      </w:r>
    </w:p>
    <w:p w:rsidR="006C51C5" w:rsidRPr="006C51C5" w:rsidRDefault="006C51C5" w:rsidP="006C51C5">
      <w:pPr>
        <w:jc w:val="both"/>
        <w:rPr>
          <w:rFonts w:ascii="Arial" w:hAnsi="Arial" w:cs="Arial"/>
        </w:rPr>
      </w:pPr>
    </w:p>
    <w:p w:rsidR="004D3756" w:rsidRDefault="005D2A09" w:rsidP="00CE1D19">
      <w:pPr>
        <w:pStyle w:val="Odlomakpopisa"/>
        <w:ind w:left="0"/>
        <w:jc w:val="both"/>
        <w:rPr>
          <w:rFonts w:ascii="Arial" w:hAnsi="Arial" w:cs="Arial"/>
          <w:b/>
        </w:rPr>
      </w:pPr>
      <w:r w:rsidRPr="00882FA3">
        <w:rPr>
          <w:rFonts w:ascii="Arial" w:hAnsi="Arial" w:cs="Arial"/>
          <w:b/>
        </w:rPr>
        <w:t>Nabava udžbenika za učenike osnovne škole</w:t>
      </w:r>
    </w:p>
    <w:p w:rsidR="00C22141" w:rsidRDefault="00C22141" w:rsidP="00CE1D19">
      <w:pPr>
        <w:pStyle w:val="Odlomakpopisa"/>
        <w:ind w:left="0"/>
        <w:jc w:val="both"/>
        <w:rPr>
          <w:rFonts w:ascii="Arial" w:hAnsi="Arial" w:cs="Arial"/>
          <w:b/>
        </w:rPr>
      </w:pPr>
    </w:p>
    <w:p w:rsidR="00C22141" w:rsidRPr="00C22141" w:rsidRDefault="00C22141" w:rsidP="00CE1D19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Sredstva za n</w:t>
      </w:r>
      <w:r w:rsidRPr="00C22141">
        <w:rPr>
          <w:rFonts w:ascii="Arial" w:hAnsi="Arial" w:cs="Arial"/>
        </w:rPr>
        <w:t>abav</w:t>
      </w:r>
      <w:r>
        <w:rPr>
          <w:rFonts w:ascii="Arial" w:hAnsi="Arial" w:cs="Arial"/>
        </w:rPr>
        <w:t>u</w:t>
      </w:r>
      <w:r w:rsidRPr="00C221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udžbenika za učenike škole planirana su prema broju učenika, te iznose ukupno 53.000,00 kuna (30.000,00 kuna planirana su za radne udžbenike).</w:t>
      </w:r>
    </w:p>
    <w:p w:rsidR="004D3756" w:rsidRDefault="004D3756" w:rsidP="00CE1D19">
      <w:pPr>
        <w:pStyle w:val="Odlomakpopisa"/>
        <w:ind w:left="0"/>
        <w:jc w:val="both"/>
        <w:rPr>
          <w:rFonts w:ascii="Arial" w:hAnsi="Arial" w:cs="Arial"/>
          <w:b/>
        </w:rPr>
      </w:pPr>
    </w:p>
    <w:p w:rsidR="004D3756" w:rsidRDefault="008F0B75" w:rsidP="00CE1D19">
      <w:pPr>
        <w:pStyle w:val="Odlomakpopis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Prenesena sredstva – višak 2022.</w:t>
      </w:r>
    </w:p>
    <w:p w:rsidR="008F0B75" w:rsidRDefault="008F0B75" w:rsidP="00CE1D19">
      <w:pPr>
        <w:pStyle w:val="Odlomakpopisa"/>
        <w:ind w:left="0"/>
        <w:jc w:val="both"/>
        <w:rPr>
          <w:rFonts w:ascii="Arial" w:hAnsi="Arial" w:cs="Arial"/>
          <w:b/>
        </w:rPr>
      </w:pPr>
    </w:p>
    <w:p w:rsidR="008F0B75" w:rsidRPr="008F0B75" w:rsidRDefault="008F0B75" w:rsidP="00CE1D19">
      <w:pPr>
        <w:pStyle w:val="Odlomakpopisa"/>
        <w:ind w:left="0"/>
        <w:jc w:val="both"/>
        <w:rPr>
          <w:rFonts w:ascii="Arial" w:hAnsi="Arial" w:cs="Arial"/>
        </w:rPr>
      </w:pPr>
      <w:r w:rsidRPr="008F0B75">
        <w:rPr>
          <w:rFonts w:ascii="Arial" w:hAnsi="Arial" w:cs="Arial"/>
        </w:rPr>
        <w:t>Prenesena sredstva odnosno višak planiran je za 2022. godinu u visini od 34.716,00 kuna i odnosi se na slijedeće:</w:t>
      </w:r>
    </w:p>
    <w:p w:rsidR="008F0B75" w:rsidRPr="008F0B75" w:rsidRDefault="008F0B75" w:rsidP="008F0B75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8F0B75">
        <w:rPr>
          <w:rFonts w:ascii="Arial" w:hAnsi="Arial" w:cs="Arial"/>
        </w:rPr>
        <w:t>2.000,00 na višak prihoda od najma dvorane</w:t>
      </w:r>
    </w:p>
    <w:p w:rsidR="008F0B75" w:rsidRPr="008F0B75" w:rsidRDefault="008F0B75" w:rsidP="008F0B75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8F0B75">
        <w:rPr>
          <w:rFonts w:ascii="Arial" w:hAnsi="Arial" w:cs="Arial"/>
        </w:rPr>
        <w:t>16.400,00 na prihod za plaće djelatnika škole financiranje od strane jedinice lokalne</w:t>
      </w:r>
    </w:p>
    <w:p w:rsidR="008F0B75" w:rsidRPr="008F0B75" w:rsidRDefault="008F0B75" w:rsidP="008F0B75">
      <w:pPr>
        <w:pStyle w:val="Odlomakpopisa"/>
        <w:jc w:val="both"/>
        <w:rPr>
          <w:rFonts w:ascii="Arial" w:hAnsi="Arial" w:cs="Arial"/>
        </w:rPr>
      </w:pPr>
      <w:r w:rsidRPr="008F0B75">
        <w:rPr>
          <w:rFonts w:ascii="Arial" w:hAnsi="Arial" w:cs="Arial"/>
        </w:rPr>
        <w:t>Samouprave (Općina Klana)</w:t>
      </w:r>
    </w:p>
    <w:p w:rsidR="008F0B75" w:rsidRPr="008F0B75" w:rsidRDefault="008F0B75" w:rsidP="008F0B75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8F0B75">
        <w:rPr>
          <w:rFonts w:ascii="Arial" w:hAnsi="Arial" w:cs="Arial"/>
        </w:rPr>
        <w:t>1.316,00 prihod za nabavu licenca</w:t>
      </w:r>
    </w:p>
    <w:p w:rsidR="008F0B75" w:rsidRDefault="008F0B75" w:rsidP="008F0B75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8F0B75">
        <w:rPr>
          <w:rFonts w:ascii="Arial" w:hAnsi="Arial" w:cs="Arial"/>
        </w:rPr>
        <w:t>15.000,00 prihod od učeničkih marendi</w:t>
      </w:r>
    </w:p>
    <w:p w:rsidR="004C5684" w:rsidRPr="008F0B75" w:rsidRDefault="004C5684" w:rsidP="004C5684">
      <w:pPr>
        <w:pStyle w:val="Odlomakpopisa"/>
        <w:jc w:val="both"/>
        <w:rPr>
          <w:rFonts w:ascii="Arial" w:hAnsi="Arial" w:cs="Arial"/>
        </w:rPr>
      </w:pPr>
    </w:p>
    <w:p w:rsidR="004D3756" w:rsidRPr="008F0B75" w:rsidRDefault="004D3756" w:rsidP="00CE1D19">
      <w:pPr>
        <w:pStyle w:val="Odlomakpopisa"/>
        <w:ind w:left="0"/>
        <w:jc w:val="both"/>
        <w:rPr>
          <w:rFonts w:ascii="Arial" w:hAnsi="Arial" w:cs="Arial"/>
        </w:rPr>
      </w:pPr>
    </w:p>
    <w:p w:rsidR="00A34B37" w:rsidRPr="005E6737" w:rsidRDefault="00A34B37" w:rsidP="00A34B37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5E6737">
        <w:rPr>
          <w:rFonts w:ascii="Arial" w:hAnsi="Arial" w:cs="Arial"/>
          <w:b/>
          <w:sz w:val="20"/>
          <w:szCs w:val="20"/>
        </w:rPr>
        <w:lastRenderedPageBreak/>
        <w:t xml:space="preserve">RAZLOG ODSTUPANJA OD PROŠLOGODINJIH PROJEKCIJA: </w:t>
      </w:r>
    </w:p>
    <w:p w:rsidR="004B2479" w:rsidRDefault="004B2479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C24317" w:rsidRDefault="00E5150C" w:rsidP="00993279">
      <w:pPr>
        <w:spacing w:line="240" w:lineRule="auto"/>
        <w:jc w:val="both"/>
        <w:rPr>
          <w:rFonts w:ascii="Arial" w:hAnsi="Arial" w:cs="Arial"/>
        </w:rPr>
      </w:pPr>
      <w:r w:rsidRPr="00E5150C">
        <w:rPr>
          <w:rFonts w:ascii="Arial" w:hAnsi="Arial" w:cs="Arial"/>
        </w:rPr>
        <w:t>Prihodi planirani u okviru decentraliziranih funkcija – Primorsko goranska županija u odnosu na 20</w:t>
      </w:r>
      <w:r w:rsidR="00712851">
        <w:rPr>
          <w:rFonts w:ascii="Arial" w:hAnsi="Arial" w:cs="Arial"/>
        </w:rPr>
        <w:t>2</w:t>
      </w:r>
      <w:r w:rsidR="005E6737">
        <w:rPr>
          <w:rFonts w:ascii="Arial" w:hAnsi="Arial" w:cs="Arial"/>
        </w:rPr>
        <w:t>1</w:t>
      </w:r>
      <w:r w:rsidRPr="00E5150C">
        <w:rPr>
          <w:rFonts w:ascii="Arial" w:hAnsi="Arial" w:cs="Arial"/>
        </w:rPr>
        <w:t>. godinu ostaju nepromijenjeni, jer je i za 20</w:t>
      </w:r>
      <w:r w:rsidR="0014382A">
        <w:rPr>
          <w:rFonts w:ascii="Arial" w:hAnsi="Arial" w:cs="Arial"/>
        </w:rPr>
        <w:t>2</w:t>
      </w:r>
      <w:r w:rsidR="005E6737">
        <w:rPr>
          <w:rFonts w:ascii="Arial" w:hAnsi="Arial" w:cs="Arial"/>
        </w:rPr>
        <w:t>2</w:t>
      </w:r>
      <w:r w:rsidRPr="00E5150C">
        <w:rPr>
          <w:rFonts w:ascii="Arial" w:hAnsi="Arial" w:cs="Arial"/>
        </w:rPr>
        <w:t>.,20</w:t>
      </w:r>
      <w:r w:rsidR="0014382A">
        <w:rPr>
          <w:rFonts w:ascii="Arial" w:hAnsi="Arial" w:cs="Arial"/>
        </w:rPr>
        <w:t>2</w:t>
      </w:r>
      <w:r w:rsidR="005E6737">
        <w:rPr>
          <w:rFonts w:ascii="Arial" w:hAnsi="Arial" w:cs="Arial"/>
        </w:rPr>
        <w:t>3</w:t>
      </w:r>
      <w:r w:rsidRPr="00E5150C">
        <w:rPr>
          <w:rFonts w:ascii="Arial" w:hAnsi="Arial" w:cs="Arial"/>
        </w:rPr>
        <w:t>. i 20</w:t>
      </w:r>
      <w:r w:rsidR="000979AB">
        <w:rPr>
          <w:rFonts w:ascii="Arial" w:hAnsi="Arial" w:cs="Arial"/>
        </w:rPr>
        <w:t>2</w:t>
      </w:r>
      <w:r w:rsidR="005E6737">
        <w:rPr>
          <w:rFonts w:ascii="Arial" w:hAnsi="Arial" w:cs="Arial"/>
        </w:rPr>
        <w:t>4</w:t>
      </w:r>
      <w:r w:rsidRPr="00E5150C">
        <w:rPr>
          <w:rFonts w:ascii="Arial" w:hAnsi="Arial" w:cs="Arial"/>
        </w:rPr>
        <w:t>. godinu odlukom Primorsko goranske županije (osnivača) utvrđena visina prihoda od</w:t>
      </w:r>
      <w:r w:rsidR="00712851">
        <w:rPr>
          <w:rFonts w:ascii="Arial" w:hAnsi="Arial" w:cs="Arial"/>
        </w:rPr>
        <w:t xml:space="preserve"> 320</w:t>
      </w:r>
      <w:r w:rsidRPr="00E5150C">
        <w:rPr>
          <w:rFonts w:ascii="Arial" w:hAnsi="Arial" w:cs="Arial"/>
        </w:rPr>
        <w:t>.000,00 kuna.</w:t>
      </w:r>
      <w:r w:rsidR="002043BB">
        <w:rPr>
          <w:rFonts w:ascii="Arial" w:hAnsi="Arial" w:cs="Arial"/>
        </w:rPr>
        <w:t xml:space="preserve"> Sredstva za realizaciju programa za poticanje dodatnog odgojno – obrazovnog stvaralaštva ostaju planirani u visini kao i za prethodnu 20</w:t>
      </w:r>
      <w:r w:rsidR="00712851">
        <w:rPr>
          <w:rFonts w:ascii="Arial" w:hAnsi="Arial" w:cs="Arial"/>
        </w:rPr>
        <w:t>2</w:t>
      </w:r>
      <w:r w:rsidR="005E6737">
        <w:rPr>
          <w:rFonts w:ascii="Arial" w:hAnsi="Arial" w:cs="Arial"/>
        </w:rPr>
        <w:t>1</w:t>
      </w:r>
      <w:r w:rsidR="002043BB">
        <w:rPr>
          <w:rFonts w:ascii="Arial" w:hAnsi="Arial" w:cs="Arial"/>
        </w:rPr>
        <w:t>. godinu, iz razloga što je broj skupina učenika obuhvaćena ovim programom ostala nepromijenjena.</w:t>
      </w:r>
      <w:r w:rsidR="005E6737">
        <w:rPr>
          <w:rFonts w:ascii="Arial" w:hAnsi="Arial" w:cs="Arial"/>
        </w:rPr>
        <w:t xml:space="preserve"> Planirana su sredstva za provođenje programa Shema školskog voća“, kojeg škola u 2020. godini nije provodila.</w:t>
      </w:r>
      <w:r w:rsidR="00723D2D">
        <w:rPr>
          <w:rFonts w:ascii="Arial" w:hAnsi="Arial" w:cs="Arial"/>
        </w:rPr>
        <w:t xml:space="preserve"> Ujedno su planirana i sredstva za pomoćnika u nastavi s obzirom da u školi se pojavila potreba za istim.</w:t>
      </w:r>
      <w:r w:rsidR="005E6737">
        <w:rPr>
          <w:rFonts w:ascii="Arial" w:hAnsi="Arial" w:cs="Arial"/>
        </w:rPr>
        <w:t xml:space="preserve"> </w:t>
      </w:r>
      <w:r w:rsidR="004E56A8">
        <w:rPr>
          <w:rFonts w:ascii="Arial" w:hAnsi="Arial" w:cs="Arial"/>
        </w:rPr>
        <w:t>Odstupanja u planiranju prihoda od strane Ministarstva znanosti, obrazovanja i sporta vezana su za fluktuaciju zaposlenika škole i iz razloga isplata ostalih rashoda za zaposlenike kao što su j</w:t>
      </w:r>
      <w:r w:rsidR="00734E4D">
        <w:rPr>
          <w:rFonts w:ascii="Arial" w:hAnsi="Arial" w:cs="Arial"/>
        </w:rPr>
        <w:t xml:space="preserve">ubilarna nagrada, </w:t>
      </w:r>
      <w:r w:rsidR="00902805">
        <w:rPr>
          <w:rFonts w:ascii="Arial" w:hAnsi="Arial" w:cs="Arial"/>
        </w:rPr>
        <w:t xml:space="preserve">te </w:t>
      </w:r>
      <w:r w:rsidR="00734E4D">
        <w:rPr>
          <w:rFonts w:ascii="Arial" w:hAnsi="Arial" w:cs="Arial"/>
        </w:rPr>
        <w:t xml:space="preserve">povećanju </w:t>
      </w:r>
      <w:r w:rsidR="00902805">
        <w:rPr>
          <w:rFonts w:ascii="Arial" w:hAnsi="Arial" w:cs="Arial"/>
        </w:rPr>
        <w:t>visin</w:t>
      </w:r>
      <w:r w:rsidR="00734E4D">
        <w:rPr>
          <w:rFonts w:ascii="Arial" w:hAnsi="Arial" w:cs="Arial"/>
        </w:rPr>
        <w:t>e</w:t>
      </w:r>
      <w:r w:rsidR="00902805">
        <w:rPr>
          <w:rFonts w:ascii="Arial" w:hAnsi="Arial" w:cs="Arial"/>
        </w:rPr>
        <w:t xml:space="preserve"> naknad</w:t>
      </w:r>
      <w:r w:rsidR="00734E4D">
        <w:rPr>
          <w:rFonts w:ascii="Arial" w:hAnsi="Arial" w:cs="Arial"/>
        </w:rPr>
        <w:t>a</w:t>
      </w:r>
      <w:r w:rsidR="00902805">
        <w:rPr>
          <w:rFonts w:ascii="Arial" w:hAnsi="Arial" w:cs="Arial"/>
        </w:rPr>
        <w:t xml:space="preserve"> tj. troška prijevoza zaposlenika s posla i na posao, </w:t>
      </w:r>
      <w:r w:rsidR="004E56A8">
        <w:rPr>
          <w:rFonts w:ascii="Arial" w:hAnsi="Arial" w:cs="Arial"/>
        </w:rPr>
        <w:t>isplata regresa za</w:t>
      </w:r>
      <w:r w:rsidR="00712851">
        <w:rPr>
          <w:rFonts w:ascii="Arial" w:hAnsi="Arial" w:cs="Arial"/>
        </w:rPr>
        <w:t>poslenicima</w:t>
      </w:r>
      <w:r w:rsidR="00734E4D">
        <w:rPr>
          <w:rFonts w:ascii="Arial" w:hAnsi="Arial" w:cs="Arial"/>
        </w:rPr>
        <w:t>.</w:t>
      </w:r>
      <w:r w:rsidR="005E6737">
        <w:rPr>
          <w:rFonts w:ascii="Arial" w:hAnsi="Arial" w:cs="Arial"/>
        </w:rPr>
        <w:t xml:space="preserve"> </w:t>
      </w:r>
    </w:p>
    <w:p w:rsidR="00445C6F" w:rsidRPr="00E5150C" w:rsidRDefault="00445C6F" w:rsidP="00993279">
      <w:pPr>
        <w:spacing w:line="240" w:lineRule="auto"/>
        <w:jc w:val="both"/>
        <w:rPr>
          <w:rFonts w:ascii="Arial" w:hAnsi="Arial" w:cs="Arial"/>
        </w:rPr>
      </w:pPr>
    </w:p>
    <w:p w:rsidR="00434AEE" w:rsidRDefault="000300F8" w:rsidP="000300F8">
      <w:pPr>
        <w:spacing w:line="240" w:lineRule="auto"/>
        <w:rPr>
          <w:rFonts w:ascii="Arial" w:hAnsi="Arial" w:cs="Arial"/>
          <w:b/>
        </w:rPr>
      </w:pPr>
      <w:r w:rsidRPr="000300F8">
        <w:rPr>
          <w:rFonts w:ascii="Arial" w:hAnsi="Arial" w:cs="Arial"/>
          <w:b/>
        </w:rPr>
        <w:t xml:space="preserve">IZVJEŠTAJ O POSTIGNUTIM CILJEVIMA I REZULTATIMA PROGRAMA TEMELJENIM NA POKAZATELJIMA USPJEŠNOSTI U PRETHODNOJ GODINI: </w:t>
      </w:r>
    </w:p>
    <w:p w:rsidR="00D774BE" w:rsidRDefault="00D774BE" w:rsidP="000300F8">
      <w:pPr>
        <w:spacing w:line="240" w:lineRule="auto"/>
        <w:rPr>
          <w:rFonts w:ascii="Arial" w:hAnsi="Arial" w:cs="Arial"/>
          <w:b/>
        </w:rPr>
      </w:pPr>
    </w:p>
    <w:p w:rsidR="00D774BE" w:rsidRDefault="00D774BE" w:rsidP="00590A54">
      <w:pPr>
        <w:spacing w:line="240" w:lineRule="auto"/>
        <w:jc w:val="both"/>
        <w:rPr>
          <w:rFonts w:ascii="Arial" w:hAnsi="Arial" w:cs="Arial"/>
        </w:rPr>
      </w:pPr>
      <w:r w:rsidRPr="00D774BE">
        <w:rPr>
          <w:rFonts w:ascii="Arial" w:hAnsi="Arial" w:cs="Arial"/>
        </w:rPr>
        <w:t>Školsku godinu 20</w:t>
      </w:r>
      <w:r w:rsidR="00590A54">
        <w:rPr>
          <w:rFonts w:ascii="Arial" w:hAnsi="Arial" w:cs="Arial"/>
        </w:rPr>
        <w:t>20</w:t>
      </w:r>
      <w:r w:rsidRPr="00D774BE">
        <w:rPr>
          <w:rFonts w:ascii="Arial" w:hAnsi="Arial" w:cs="Arial"/>
        </w:rPr>
        <w:t>./20</w:t>
      </w:r>
      <w:r w:rsidR="00445C6F">
        <w:rPr>
          <w:rFonts w:ascii="Arial" w:hAnsi="Arial" w:cs="Arial"/>
        </w:rPr>
        <w:t>2</w:t>
      </w:r>
      <w:r w:rsidR="00590A54">
        <w:rPr>
          <w:rFonts w:ascii="Arial" w:hAnsi="Arial" w:cs="Arial"/>
        </w:rPr>
        <w:t>1</w:t>
      </w:r>
      <w:r w:rsidRPr="00D774BE">
        <w:rPr>
          <w:rFonts w:ascii="Arial" w:hAnsi="Arial" w:cs="Arial"/>
        </w:rPr>
        <w:t>. uspješno su završili svi učenici škole.</w:t>
      </w:r>
      <w:r>
        <w:rPr>
          <w:rFonts w:ascii="Arial" w:hAnsi="Arial" w:cs="Arial"/>
        </w:rPr>
        <w:t xml:space="preserve"> Jedan od parametara pokazatelja uspješnosti je i povećanje broja učenika uključenih u školska i izvanškolska natjecanja, te sudjelo</w:t>
      </w:r>
      <w:r w:rsidR="00445C6F">
        <w:rPr>
          <w:rFonts w:ascii="Arial" w:hAnsi="Arial" w:cs="Arial"/>
        </w:rPr>
        <w:t>vanje na raznim manifestacijama, koja su zbog trenutne epidemiološke situacije u ovoj kalendarskoj godini svedeni na minimum.</w:t>
      </w:r>
    </w:p>
    <w:p w:rsidR="00093870" w:rsidRDefault="00093870" w:rsidP="003A1B6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14627" w:rsidRPr="00445C6F" w:rsidRDefault="00814627" w:rsidP="00814627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445C6F">
        <w:rPr>
          <w:rFonts w:ascii="Arial" w:hAnsi="Arial" w:cs="Arial"/>
        </w:rPr>
        <w:t>Cilj Osnovne škole Klana je i dalje omogućiti učenicima škole sudjelovanje u raznim projektima, natjecanjima i manifestacijama u okviru kojih će uz redovnu i izvanrednu nastavu steći nova znanja i vještine. Raznim investicijskim ulaganjima u zgradu škole, ulaganjima u nastavnu opremu i pomagala  nastoji se osigurati što sigurniji i udobniji boravak učenika za vrijeme nastave.</w:t>
      </w:r>
    </w:p>
    <w:p w:rsidR="00BA22FC" w:rsidRDefault="00BA22FC" w:rsidP="0081462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BA22FC" w:rsidRDefault="00BA22FC" w:rsidP="0081462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764677" w:rsidRDefault="00764677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764677" w:rsidRPr="00D25D9C" w:rsidRDefault="00710A26" w:rsidP="009F2EDF">
      <w:pPr>
        <w:spacing w:line="240" w:lineRule="auto"/>
        <w:rPr>
          <w:rFonts w:ascii="Arial" w:hAnsi="Arial" w:cs="Arial"/>
          <w:b/>
        </w:rPr>
      </w:pPr>
      <w:r w:rsidRPr="00D25D9C">
        <w:rPr>
          <w:rFonts w:ascii="Arial" w:hAnsi="Arial" w:cs="Arial"/>
          <w:b/>
        </w:rPr>
        <w:t xml:space="preserve">Klana, </w:t>
      </w:r>
      <w:r w:rsidR="006E1B9F" w:rsidRPr="00D25D9C">
        <w:rPr>
          <w:rFonts w:ascii="Arial" w:hAnsi="Arial" w:cs="Arial"/>
          <w:b/>
        </w:rPr>
        <w:t>20</w:t>
      </w:r>
      <w:r w:rsidRPr="00D25D9C">
        <w:rPr>
          <w:rFonts w:ascii="Arial" w:hAnsi="Arial" w:cs="Arial"/>
          <w:b/>
        </w:rPr>
        <w:t>. listopada 20</w:t>
      </w:r>
      <w:r w:rsidR="00445C6F" w:rsidRPr="00D25D9C">
        <w:rPr>
          <w:rFonts w:ascii="Arial" w:hAnsi="Arial" w:cs="Arial"/>
          <w:b/>
        </w:rPr>
        <w:t>2</w:t>
      </w:r>
      <w:r w:rsidR="006E1B9F" w:rsidRPr="00D25D9C">
        <w:rPr>
          <w:rFonts w:ascii="Arial" w:hAnsi="Arial" w:cs="Arial"/>
          <w:b/>
        </w:rPr>
        <w:t>1</w:t>
      </w:r>
      <w:r w:rsidR="00BA22FC" w:rsidRPr="00D25D9C">
        <w:rPr>
          <w:rFonts w:ascii="Arial" w:hAnsi="Arial" w:cs="Arial"/>
          <w:b/>
        </w:rPr>
        <w:t>.</w:t>
      </w:r>
    </w:p>
    <w:p w:rsidR="00BA22FC" w:rsidRPr="00D25D9C" w:rsidRDefault="00BA22FC" w:rsidP="009F2EDF">
      <w:pPr>
        <w:spacing w:line="240" w:lineRule="auto"/>
        <w:rPr>
          <w:rFonts w:ascii="Arial" w:hAnsi="Arial" w:cs="Arial"/>
          <w:b/>
        </w:rPr>
      </w:pPr>
    </w:p>
    <w:p w:rsidR="00BA22FC" w:rsidRPr="00570D25" w:rsidRDefault="00BA22FC" w:rsidP="00BA22FC">
      <w:pPr>
        <w:rPr>
          <w:rFonts w:ascii="Arial" w:hAnsi="Arial" w:cs="Arial"/>
          <w:b/>
        </w:rPr>
      </w:pPr>
      <w:r w:rsidRPr="00570D25">
        <w:rPr>
          <w:rFonts w:ascii="Arial" w:hAnsi="Arial" w:cs="Arial"/>
          <w:b/>
        </w:rPr>
        <w:t>Ravnateljica škole: Jelena Grbčić Samardžić, dipl. učitelj</w:t>
      </w:r>
    </w:p>
    <w:p w:rsidR="00BA22FC" w:rsidRPr="00D25D9C" w:rsidRDefault="00BA22FC" w:rsidP="009F2EDF">
      <w:pPr>
        <w:spacing w:line="240" w:lineRule="auto"/>
        <w:rPr>
          <w:rFonts w:ascii="Arial" w:hAnsi="Arial" w:cs="Arial"/>
          <w:b/>
        </w:rPr>
      </w:pPr>
    </w:p>
    <w:p w:rsidR="00BA22FC" w:rsidRPr="00D25D9C" w:rsidRDefault="00BA22FC" w:rsidP="009F2EDF">
      <w:pPr>
        <w:spacing w:line="240" w:lineRule="auto"/>
        <w:rPr>
          <w:rFonts w:ascii="Arial" w:hAnsi="Arial" w:cs="Arial"/>
          <w:b/>
        </w:rPr>
      </w:pPr>
      <w:r w:rsidRPr="00D25D9C">
        <w:rPr>
          <w:rFonts w:ascii="Arial" w:hAnsi="Arial" w:cs="Arial"/>
          <w:b/>
        </w:rPr>
        <w:t xml:space="preserve">Računovođa: Barbara Crnić, dipl. </w:t>
      </w:r>
      <w:proofErr w:type="spellStart"/>
      <w:r w:rsidRPr="00D25D9C">
        <w:rPr>
          <w:rFonts w:ascii="Arial" w:hAnsi="Arial" w:cs="Arial"/>
          <w:b/>
        </w:rPr>
        <w:t>oecc</w:t>
      </w:r>
      <w:proofErr w:type="spellEnd"/>
      <w:r w:rsidRPr="00D25D9C">
        <w:rPr>
          <w:rFonts w:ascii="Arial" w:hAnsi="Arial" w:cs="Arial"/>
          <w:b/>
        </w:rPr>
        <w:t>.</w:t>
      </w:r>
    </w:p>
    <w:p w:rsidR="00764677" w:rsidRPr="00D25D9C" w:rsidRDefault="00764677" w:rsidP="009F2EDF">
      <w:pPr>
        <w:spacing w:line="240" w:lineRule="auto"/>
        <w:rPr>
          <w:rFonts w:ascii="Arial" w:hAnsi="Arial" w:cs="Arial"/>
          <w:b/>
        </w:rPr>
      </w:pPr>
    </w:p>
    <w:p w:rsidR="00764677" w:rsidRDefault="00764677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764677" w:rsidRDefault="00764677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764677" w:rsidRDefault="00764677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764677" w:rsidRDefault="00764677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764677" w:rsidRDefault="00764677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C26AD9" w:rsidRDefault="00C26AD9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C26AD9" w:rsidRDefault="00C26AD9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764677" w:rsidRDefault="00764677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764677" w:rsidRDefault="00764677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764677" w:rsidRDefault="00764677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764677" w:rsidRDefault="00764677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F580D" w:rsidRDefault="008F580D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F580D" w:rsidRDefault="008F580D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F580D" w:rsidRDefault="008F580D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F580D" w:rsidRDefault="008F580D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F580D" w:rsidRDefault="008F580D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F580D" w:rsidRDefault="008F580D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F580D" w:rsidRDefault="008F580D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F580D" w:rsidRDefault="008F580D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F580D" w:rsidRDefault="008F580D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F580D" w:rsidRDefault="008F580D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F580D" w:rsidRDefault="008F580D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F580D" w:rsidRDefault="008F580D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F580D" w:rsidRDefault="008F580D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F580D" w:rsidRDefault="008F580D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F580D" w:rsidRDefault="008F580D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F580D" w:rsidRDefault="008F580D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F580D" w:rsidRDefault="008F580D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F580D" w:rsidRDefault="008F580D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F580D" w:rsidRDefault="008F580D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F580D" w:rsidRDefault="008F580D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F580D" w:rsidRDefault="008F580D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F580D" w:rsidRDefault="008F580D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F580D" w:rsidRDefault="008F580D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F580D" w:rsidRDefault="008F580D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F580D" w:rsidRDefault="008F580D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F580D" w:rsidRDefault="008F580D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F580D" w:rsidRDefault="008F580D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F580D" w:rsidRDefault="008F580D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F580D" w:rsidRDefault="008F580D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F580D" w:rsidRDefault="008F580D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F580D" w:rsidRDefault="008F580D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F580D" w:rsidRDefault="008F580D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F580D" w:rsidRDefault="008F580D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764677" w:rsidRPr="00D76CB2" w:rsidRDefault="00764677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564A6A" w:rsidRPr="0014500F" w:rsidRDefault="00564A6A" w:rsidP="00564A6A">
      <w:pPr>
        <w:spacing w:after="0" w:line="240" w:lineRule="auto"/>
        <w:ind w:firstLine="660"/>
        <w:jc w:val="both"/>
        <w:rPr>
          <w:rFonts w:ascii="Times New Roman" w:hAnsi="Times New Roman"/>
          <w:i/>
          <w:sz w:val="24"/>
          <w:szCs w:val="24"/>
        </w:rPr>
      </w:pPr>
    </w:p>
    <w:p w:rsidR="00564A6A" w:rsidRPr="00BB02BE" w:rsidRDefault="00564A6A" w:rsidP="00564A6A">
      <w:pPr>
        <w:spacing w:after="0"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82F72" w:rsidRPr="0030602A" w:rsidRDefault="00982F72" w:rsidP="00982F7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57BC2" w:rsidRPr="00697CA6" w:rsidRDefault="00F57BC2" w:rsidP="00F57BC2">
      <w:pPr>
        <w:spacing w:after="0"/>
        <w:rPr>
          <w:rFonts w:ascii="Times New Roman" w:hAnsi="Times New Roman"/>
          <w:color w:val="244061" w:themeColor="accent1" w:themeShade="80"/>
          <w:sz w:val="24"/>
          <w:szCs w:val="24"/>
          <w:lang w:val="it-IT"/>
        </w:rPr>
      </w:pPr>
    </w:p>
    <w:p w:rsidR="004A32A0" w:rsidRDefault="004A32A0" w:rsidP="009C65DC">
      <w:pPr>
        <w:tabs>
          <w:tab w:val="left" w:pos="660"/>
        </w:tabs>
        <w:spacing w:after="0"/>
        <w:jc w:val="both"/>
        <w:rPr>
          <w:rFonts w:ascii="Arial" w:hAnsi="Arial" w:cs="Arial"/>
        </w:rPr>
      </w:pPr>
    </w:p>
    <w:p w:rsidR="00EA50AD" w:rsidRDefault="00EA50AD" w:rsidP="009A0559">
      <w:pPr>
        <w:tabs>
          <w:tab w:val="left" w:pos="660"/>
        </w:tabs>
        <w:spacing w:after="0" w:line="240" w:lineRule="auto"/>
        <w:rPr>
          <w:rFonts w:ascii="Arial" w:hAnsi="Arial" w:cs="Arial"/>
          <w:bCs/>
        </w:rPr>
      </w:pPr>
    </w:p>
    <w:p w:rsidR="00EA50AD" w:rsidRPr="006D61C1" w:rsidRDefault="00EA50AD" w:rsidP="00EA50AD">
      <w:pPr>
        <w:tabs>
          <w:tab w:val="left" w:pos="550"/>
        </w:tabs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04FDD" w:rsidRDefault="00C04FDD" w:rsidP="00BE7D3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C04FDD" w:rsidRDefault="00C04FDD" w:rsidP="00BE7D3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C04FDD" w:rsidRDefault="00C04FDD" w:rsidP="00BE7D3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</w:p>
    <w:p w:rsidR="00C04FDD" w:rsidRDefault="00C04FDD" w:rsidP="00BE7D3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</w:p>
    <w:p w:rsidR="00855962" w:rsidRDefault="00855962" w:rsidP="00BE7D3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855962" w:rsidRDefault="00855962" w:rsidP="00BE7D3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855962" w:rsidRDefault="00855962" w:rsidP="00BE7D3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855962" w:rsidRDefault="00855962" w:rsidP="00BE7D3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04120B" w:rsidRDefault="0004120B" w:rsidP="00BE7D3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04120B" w:rsidRDefault="0004120B" w:rsidP="00BE7D3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04120B" w:rsidRDefault="0004120B" w:rsidP="00BE7D3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04120B" w:rsidRDefault="0004120B" w:rsidP="00BE7D3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04120B" w:rsidRDefault="0004120B" w:rsidP="00BE7D3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04120B" w:rsidRDefault="0004120B" w:rsidP="00BE7D3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04120B" w:rsidRDefault="0004120B" w:rsidP="00BE7D3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04120B" w:rsidRDefault="0004120B" w:rsidP="00BE7D3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04120B" w:rsidRDefault="0004120B" w:rsidP="00BE7D3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04120B" w:rsidRDefault="0004120B" w:rsidP="00BE7D3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04120B" w:rsidRDefault="0004120B" w:rsidP="00BE7D3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04120B" w:rsidRDefault="0004120B" w:rsidP="00BE7D3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04120B" w:rsidRDefault="0004120B" w:rsidP="00BE7D3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04120B" w:rsidRDefault="0004120B" w:rsidP="00BE7D3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04120B" w:rsidRDefault="0004120B" w:rsidP="00BE7D3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04120B" w:rsidRDefault="0004120B" w:rsidP="00BE7D3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04120B" w:rsidRDefault="0004120B" w:rsidP="00BE7D3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CE71D2" w:rsidRDefault="00CE71D2" w:rsidP="00BE7D3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CE71D2" w:rsidRDefault="00CE71D2" w:rsidP="00BE7D3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CE71D2" w:rsidRDefault="00CE71D2" w:rsidP="00BE7D3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CE71D2" w:rsidRDefault="00CE71D2" w:rsidP="00BE7D3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CE71D2" w:rsidRDefault="00CE71D2" w:rsidP="00BE7D3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CE71D2" w:rsidRDefault="00CE71D2" w:rsidP="00BE7D3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CE71D2" w:rsidRDefault="00CE71D2" w:rsidP="00BE7D3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CE71D2" w:rsidRDefault="00CE71D2" w:rsidP="00BE7D3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CE71D2" w:rsidRDefault="00CE71D2" w:rsidP="00BE7D3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CE71D2" w:rsidRDefault="00CE71D2" w:rsidP="00BE7D3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CE71D2" w:rsidRDefault="00CE71D2" w:rsidP="00BE7D3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CE71D2" w:rsidRDefault="00CE71D2" w:rsidP="00BE7D3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00A" w:rsidRDefault="00D9100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6185A" w:rsidRDefault="00B6185A" w:rsidP="008F05F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sectPr w:rsidR="00B6185A" w:rsidSect="00041292">
      <w:headerReference w:type="default" r:id="rId8"/>
      <w:pgSz w:w="11906" w:h="16838"/>
      <w:pgMar w:top="1417" w:right="1133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FC9" w:rsidRDefault="008A0FC9" w:rsidP="00BD6C77">
      <w:pPr>
        <w:spacing w:after="0" w:line="240" w:lineRule="auto"/>
      </w:pPr>
      <w:r>
        <w:separator/>
      </w:r>
    </w:p>
  </w:endnote>
  <w:endnote w:type="continuationSeparator" w:id="0">
    <w:p w:rsidR="008A0FC9" w:rsidRDefault="008A0FC9" w:rsidP="00B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FC9" w:rsidRDefault="008A0FC9" w:rsidP="00BD6C77">
      <w:pPr>
        <w:spacing w:after="0" w:line="240" w:lineRule="auto"/>
      </w:pPr>
      <w:r>
        <w:separator/>
      </w:r>
    </w:p>
  </w:footnote>
  <w:footnote w:type="continuationSeparator" w:id="0">
    <w:p w:rsidR="008A0FC9" w:rsidRDefault="008A0FC9" w:rsidP="00BD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976" w:rsidRDefault="00F8397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4FDB"/>
    <w:multiLevelType w:val="hybridMultilevel"/>
    <w:tmpl w:val="AA6A4DC2"/>
    <w:lvl w:ilvl="0" w:tplc="AD9CC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9CED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198E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68F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C084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D7E4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CC77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C27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7461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95BFF"/>
    <w:multiLevelType w:val="hybridMultilevel"/>
    <w:tmpl w:val="1576ACD6"/>
    <w:lvl w:ilvl="0" w:tplc="184C8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654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4D236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DA4A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BE31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53AD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C4A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81C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2A9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4445B"/>
    <w:multiLevelType w:val="hybridMultilevel"/>
    <w:tmpl w:val="BFFA6692"/>
    <w:lvl w:ilvl="0" w:tplc="F2286F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87C7A"/>
    <w:multiLevelType w:val="hybridMultilevel"/>
    <w:tmpl w:val="0944E3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04D0F"/>
    <w:multiLevelType w:val="hybridMultilevel"/>
    <w:tmpl w:val="01FC8AC8"/>
    <w:lvl w:ilvl="0" w:tplc="6572286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94489"/>
    <w:multiLevelType w:val="hybridMultilevel"/>
    <w:tmpl w:val="1368F82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547B4"/>
    <w:multiLevelType w:val="hybridMultilevel"/>
    <w:tmpl w:val="34761BB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82DF4"/>
    <w:multiLevelType w:val="hybridMultilevel"/>
    <w:tmpl w:val="3BBE65DC"/>
    <w:lvl w:ilvl="0" w:tplc="CCF67ED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38509F"/>
    <w:multiLevelType w:val="hybridMultilevel"/>
    <w:tmpl w:val="7B980820"/>
    <w:lvl w:ilvl="0" w:tplc="C42418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B497B"/>
    <w:multiLevelType w:val="hybridMultilevel"/>
    <w:tmpl w:val="314EEBA4"/>
    <w:lvl w:ilvl="0" w:tplc="6E4EFE2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1479A"/>
    <w:multiLevelType w:val="hybridMultilevel"/>
    <w:tmpl w:val="F72619DE"/>
    <w:lvl w:ilvl="0" w:tplc="EE3654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30177"/>
    <w:multiLevelType w:val="hybridMultilevel"/>
    <w:tmpl w:val="50D68D2C"/>
    <w:lvl w:ilvl="0" w:tplc="1D2A1560">
      <w:start w:val="14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20A15"/>
    <w:multiLevelType w:val="hybridMultilevel"/>
    <w:tmpl w:val="D83890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10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92"/>
    <w:rsid w:val="000052F3"/>
    <w:rsid w:val="000137B9"/>
    <w:rsid w:val="00016587"/>
    <w:rsid w:val="000300F8"/>
    <w:rsid w:val="00033441"/>
    <w:rsid w:val="0004120B"/>
    <w:rsid w:val="00041292"/>
    <w:rsid w:val="00054B89"/>
    <w:rsid w:val="000639F8"/>
    <w:rsid w:val="00072493"/>
    <w:rsid w:val="00073284"/>
    <w:rsid w:val="0007591C"/>
    <w:rsid w:val="0008217D"/>
    <w:rsid w:val="00090797"/>
    <w:rsid w:val="00093870"/>
    <w:rsid w:val="000979AB"/>
    <w:rsid w:val="000A00E0"/>
    <w:rsid w:val="000A0731"/>
    <w:rsid w:val="000A1EE6"/>
    <w:rsid w:val="000A4649"/>
    <w:rsid w:val="000A4E2C"/>
    <w:rsid w:val="000B5F4E"/>
    <w:rsid w:val="000B7D54"/>
    <w:rsid w:val="000B7FC4"/>
    <w:rsid w:val="000C057C"/>
    <w:rsid w:val="000C7146"/>
    <w:rsid w:val="000D245B"/>
    <w:rsid w:val="000D251C"/>
    <w:rsid w:val="000E04D9"/>
    <w:rsid w:val="000E0E63"/>
    <w:rsid w:val="000E37E8"/>
    <w:rsid w:val="000E4A0D"/>
    <w:rsid w:val="000F38E4"/>
    <w:rsid w:val="0010120D"/>
    <w:rsid w:val="00107D40"/>
    <w:rsid w:val="0011344C"/>
    <w:rsid w:val="00122861"/>
    <w:rsid w:val="00125605"/>
    <w:rsid w:val="001274A1"/>
    <w:rsid w:val="00136334"/>
    <w:rsid w:val="0014382A"/>
    <w:rsid w:val="00171091"/>
    <w:rsid w:val="00192192"/>
    <w:rsid w:val="001971DF"/>
    <w:rsid w:val="001A7314"/>
    <w:rsid w:val="001B59D8"/>
    <w:rsid w:val="001D7FCF"/>
    <w:rsid w:val="001E45B3"/>
    <w:rsid w:val="001E6D4E"/>
    <w:rsid w:val="001E7ED0"/>
    <w:rsid w:val="001F15C9"/>
    <w:rsid w:val="001F6A85"/>
    <w:rsid w:val="001F6D40"/>
    <w:rsid w:val="0020030B"/>
    <w:rsid w:val="002014AE"/>
    <w:rsid w:val="002043BB"/>
    <w:rsid w:val="00234BF3"/>
    <w:rsid w:val="002448D1"/>
    <w:rsid w:val="002549F6"/>
    <w:rsid w:val="00263775"/>
    <w:rsid w:val="002645B9"/>
    <w:rsid w:val="00264DCE"/>
    <w:rsid w:val="002803EC"/>
    <w:rsid w:val="0028456B"/>
    <w:rsid w:val="00290F6D"/>
    <w:rsid w:val="00295115"/>
    <w:rsid w:val="002A0BBA"/>
    <w:rsid w:val="002A3E1A"/>
    <w:rsid w:val="002B191A"/>
    <w:rsid w:val="002D23C6"/>
    <w:rsid w:val="002D3A1C"/>
    <w:rsid w:val="002E7F25"/>
    <w:rsid w:val="002F5E8B"/>
    <w:rsid w:val="003059E6"/>
    <w:rsid w:val="0030602A"/>
    <w:rsid w:val="00310D65"/>
    <w:rsid w:val="00311E4F"/>
    <w:rsid w:val="00321B6C"/>
    <w:rsid w:val="00321D43"/>
    <w:rsid w:val="003278F1"/>
    <w:rsid w:val="00345269"/>
    <w:rsid w:val="00346519"/>
    <w:rsid w:val="0034781F"/>
    <w:rsid w:val="0036236D"/>
    <w:rsid w:val="00362904"/>
    <w:rsid w:val="00374351"/>
    <w:rsid w:val="0037611A"/>
    <w:rsid w:val="00377DF3"/>
    <w:rsid w:val="00383E60"/>
    <w:rsid w:val="00393720"/>
    <w:rsid w:val="00393FC8"/>
    <w:rsid w:val="003A1B64"/>
    <w:rsid w:val="003C556A"/>
    <w:rsid w:val="003D1334"/>
    <w:rsid w:val="003E2A04"/>
    <w:rsid w:val="00412061"/>
    <w:rsid w:val="00431902"/>
    <w:rsid w:val="00434AEE"/>
    <w:rsid w:val="00445C6F"/>
    <w:rsid w:val="00452D79"/>
    <w:rsid w:val="0045796D"/>
    <w:rsid w:val="0046436F"/>
    <w:rsid w:val="00466650"/>
    <w:rsid w:val="0046690A"/>
    <w:rsid w:val="00482EF6"/>
    <w:rsid w:val="00493EFC"/>
    <w:rsid w:val="004A32A0"/>
    <w:rsid w:val="004B2479"/>
    <w:rsid w:val="004C44E7"/>
    <w:rsid w:val="004C5684"/>
    <w:rsid w:val="004D3756"/>
    <w:rsid w:val="004E17E1"/>
    <w:rsid w:val="004E56A8"/>
    <w:rsid w:val="004E64A7"/>
    <w:rsid w:val="005058FD"/>
    <w:rsid w:val="005133E9"/>
    <w:rsid w:val="00516666"/>
    <w:rsid w:val="00517593"/>
    <w:rsid w:val="00524478"/>
    <w:rsid w:val="0054522A"/>
    <w:rsid w:val="00552470"/>
    <w:rsid w:val="00560DCD"/>
    <w:rsid w:val="0056197E"/>
    <w:rsid w:val="00564A6A"/>
    <w:rsid w:val="0056774A"/>
    <w:rsid w:val="00570D25"/>
    <w:rsid w:val="00590A54"/>
    <w:rsid w:val="005A76A5"/>
    <w:rsid w:val="005B04BA"/>
    <w:rsid w:val="005B239F"/>
    <w:rsid w:val="005B28BC"/>
    <w:rsid w:val="005B4B57"/>
    <w:rsid w:val="005C3750"/>
    <w:rsid w:val="005D2A09"/>
    <w:rsid w:val="005D49E2"/>
    <w:rsid w:val="005E1D4D"/>
    <w:rsid w:val="005E27AD"/>
    <w:rsid w:val="005E6737"/>
    <w:rsid w:val="00607EE2"/>
    <w:rsid w:val="00612BA2"/>
    <w:rsid w:val="00613374"/>
    <w:rsid w:val="00625035"/>
    <w:rsid w:val="0063698C"/>
    <w:rsid w:val="00636C4A"/>
    <w:rsid w:val="00650B38"/>
    <w:rsid w:val="006512D3"/>
    <w:rsid w:val="006560B8"/>
    <w:rsid w:val="00657D7A"/>
    <w:rsid w:val="00677BAB"/>
    <w:rsid w:val="006918CD"/>
    <w:rsid w:val="006B0389"/>
    <w:rsid w:val="006C1644"/>
    <w:rsid w:val="006C51C5"/>
    <w:rsid w:val="006C5CF9"/>
    <w:rsid w:val="006E1B9F"/>
    <w:rsid w:val="006E2FF7"/>
    <w:rsid w:val="006E33DD"/>
    <w:rsid w:val="006F25B3"/>
    <w:rsid w:val="00703584"/>
    <w:rsid w:val="007060FE"/>
    <w:rsid w:val="00710A26"/>
    <w:rsid w:val="0071239C"/>
    <w:rsid w:val="00712851"/>
    <w:rsid w:val="0072162C"/>
    <w:rsid w:val="00723D2D"/>
    <w:rsid w:val="00724354"/>
    <w:rsid w:val="00731C1C"/>
    <w:rsid w:val="00734E4D"/>
    <w:rsid w:val="0074216D"/>
    <w:rsid w:val="00755578"/>
    <w:rsid w:val="00764677"/>
    <w:rsid w:val="007704B7"/>
    <w:rsid w:val="0077784A"/>
    <w:rsid w:val="00780E77"/>
    <w:rsid w:val="00781E41"/>
    <w:rsid w:val="007846D3"/>
    <w:rsid w:val="00785F66"/>
    <w:rsid w:val="007A39E3"/>
    <w:rsid w:val="007A6796"/>
    <w:rsid w:val="007C0C75"/>
    <w:rsid w:val="007C13FA"/>
    <w:rsid w:val="007C6BDB"/>
    <w:rsid w:val="007D4D46"/>
    <w:rsid w:val="007D5231"/>
    <w:rsid w:val="007E1A40"/>
    <w:rsid w:val="007E3FAA"/>
    <w:rsid w:val="007F6796"/>
    <w:rsid w:val="00810832"/>
    <w:rsid w:val="00812D8A"/>
    <w:rsid w:val="008134CD"/>
    <w:rsid w:val="00814627"/>
    <w:rsid w:val="00817317"/>
    <w:rsid w:val="008233AC"/>
    <w:rsid w:val="00831745"/>
    <w:rsid w:val="0083397C"/>
    <w:rsid w:val="008475A3"/>
    <w:rsid w:val="008516D9"/>
    <w:rsid w:val="00854FBC"/>
    <w:rsid w:val="00855962"/>
    <w:rsid w:val="00860C92"/>
    <w:rsid w:val="00862029"/>
    <w:rsid w:val="00873545"/>
    <w:rsid w:val="008754AB"/>
    <w:rsid w:val="0088136B"/>
    <w:rsid w:val="00882FA3"/>
    <w:rsid w:val="00887FC3"/>
    <w:rsid w:val="008923C3"/>
    <w:rsid w:val="00895D50"/>
    <w:rsid w:val="008A02A0"/>
    <w:rsid w:val="008A0FC9"/>
    <w:rsid w:val="008A64ED"/>
    <w:rsid w:val="008B0823"/>
    <w:rsid w:val="008B390C"/>
    <w:rsid w:val="008B3AE7"/>
    <w:rsid w:val="008C11C0"/>
    <w:rsid w:val="008D3788"/>
    <w:rsid w:val="008D4217"/>
    <w:rsid w:val="008D60F0"/>
    <w:rsid w:val="008D632A"/>
    <w:rsid w:val="008E65D0"/>
    <w:rsid w:val="008F05FD"/>
    <w:rsid w:val="008F0B75"/>
    <w:rsid w:val="008F580D"/>
    <w:rsid w:val="008F58AF"/>
    <w:rsid w:val="00902805"/>
    <w:rsid w:val="00904D0B"/>
    <w:rsid w:val="0090605F"/>
    <w:rsid w:val="00940E17"/>
    <w:rsid w:val="00947209"/>
    <w:rsid w:val="00947B10"/>
    <w:rsid w:val="009521CF"/>
    <w:rsid w:val="009556F5"/>
    <w:rsid w:val="00957114"/>
    <w:rsid w:val="00971710"/>
    <w:rsid w:val="00973108"/>
    <w:rsid w:val="00982F72"/>
    <w:rsid w:val="0099184B"/>
    <w:rsid w:val="00993279"/>
    <w:rsid w:val="009A0559"/>
    <w:rsid w:val="009A4EB5"/>
    <w:rsid w:val="009B1664"/>
    <w:rsid w:val="009B2E8C"/>
    <w:rsid w:val="009C65DC"/>
    <w:rsid w:val="009C7513"/>
    <w:rsid w:val="009E63FB"/>
    <w:rsid w:val="009F2EDF"/>
    <w:rsid w:val="009F339A"/>
    <w:rsid w:val="009F3FE2"/>
    <w:rsid w:val="00A16BA4"/>
    <w:rsid w:val="00A23E01"/>
    <w:rsid w:val="00A33C06"/>
    <w:rsid w:val="00A34B37"/>
    <w:rsid w:val="00A476AB"/>
    <w:rsid w:val="00A52234"/>
    <w:rsid w:val="00A54C63"/>
    <w:rsid w:val="00A56E0A"/>
    <w:rsid w:val="00A758E8"/>
    <w:rsid w:val="00A862F2"/>
    <w:rsid w:val="00A86870"/>
    <w:rsid w:val="00AC0F32"/>
    <w:rsid w:val="00AC5175"/>
    <w:rsid w:val="00AC7FCB"/>
    <w:rsid w:val="00AD5B87"/>
    <w:rsid w:val="00AD5CCC"/>
    <w:rsid w:val="00AE293E"/>
    <w:rsid w:val="00AF123A"/>
    <w:rsid w:val="00B079E8"/>
    <w:rsid w:val="00B11A55"/>
    <w:rsid w:val="00B27665"/>
    <w:rsid w:val="00B323E7"/>
    <w:rsid w:val="00B34569"/>
    <w:rsid w:val="00B36200"/>
    <w:rsid w:val="00B6185A"/>
    <w:rsid w:val="00B652F5"/>
    <w:rsid w:val="00B72296"/>
    <w:rsid w:val="00B75A85"/>
    <w:rsid w:val="00B87A83"/>
    <w:rsid w:val="00B945E9"/>
    <w:rsid w:val="00BA07F5"/>
    <w:rsid w:val="00BA106E"/>
    <w:rsid w:val="00BA22FC"/>
    <w:rsid w:val="00BA3CD0"/>
    <w:rsid w:val="00BA40CF"/>
    <w:rsid w:val="00BB6917"/>
    <w:rsid w:val="00BC0E4A"/>
    <w:rsid w:val="00BD6C29"/>
    <w:rsid w:val="00BD6C77"/>
    <w:rsid w:val="00BE6BCA"/>
    <w:rsid w:val="00BE7D34"/>
    <w:rsid w:val="00C04FDD"/>
    <w:rsid w:val="00C1421C"/>
    <w:rsid w:val="00C22141"/>
    <w:rsid w:val="00C24317"/>
    <w:rsid w:val="00C24494"/>
    <w:rsid w:val="00C25165"/>
    <w:rsid w:val="00C25B84"/>
    <w:rsid w:val="00C26AD9"/>
    <w:rsid w:val="00C63A34"/>
    <w:rsid w:val="00C702E8"/>
    <w:rsid w:val="00C81037"/>
    <w:rsid w:val="00C83B9F"/>
    <w:rsid w:val="00C904E0"/>
    <w:rsid w:val="00C909F7"/>
    <w:rsid w:val="00C91320"/>
    <w:rsid w:val="00CA1480"/>
    <w:rsid w:val="00CA722F"/>
    <w:rsid w:val="00CA75D6"/>
    <w:rsid w:val="00CB3176"/>
    <w:rsid w:val="00CB5E40"/>
    <w:rsid w:val="00CD7391"/>
    <w:rsid w:val="00CE1D19"/>
    <w:rsid w:val="00CE71D2"/>
    <w:rsid w:val="00D022FE"/>
    <w:rsid w:val="00D257ED"/>
    <w:rsid w:val="00D25D9C"/>
    <w:rsid w:val="00D3713E"/>
    <w:rsid w:val="00D37B9F"/>
    <w:rsid w:val="00D400FD"/>
    <w:rsid w:val="00D42083"/>
    <w:rsid w:val="00D45470"/>
    <w:rsid w:val="00D475A5"/>
    <w:rsid w:val="00D51733"/>
    <w:rsid w:val="00D556BC"/>
    <w:rsid w:val="00D57CD5"/>
    <w:rsid w:val="00D60238"/>
    <w:rsid w:val="00D70965"/>
    <w:rsid w:val="00D73B33"/>
    <w:rsid w:val="00D7434D"/>
    <w:rsid w:val="00D7619E"/>
    <w:rsid w:val="00D76CB2"/>
    <w:rsid w:val="00D774BE"/>
    <w:rsid w:val="00D84152"/>
    <w:rsid w:val="00D9100A"/>
    <w:rsid w:val="00D916FE"/>
    <w:rsid w:val="00DA4F5F"/>
    <w:rsid w:val="00DC3B6F"/>
    <w:rsid w:val="00DD3585"/>
    <w:rsid w:val="00DE3194"/>
    <w:rsid w:val="00DF4A2F"/>
    <w:rsid w:val="00E23C0F"/>
    <w:rsid w:val="00E5150C"/>
    <w:rsid w:val="00E6557A"/>
    <w:rsid w:val="00E66BFD"/>
    <w:rsid w:val="00E7534D"/>
    <w:rsid w:val="00E842C9"/>
    <w:rsid w:val="00E86343"/>
    <w:rsid w:val="00E87F18"/>
    <w:rsid w:val="00E93F41"/>
    <w:rsid w:val="00EA1B6B"/>
    <w:rsid w:val="00EA1E80"/>
    <w:rsid w:val="00EA357D"/>
    <w:rsid w:val="00EA50AD"/>
    <w:rsid w:val="00EA5A82"/>
    <w:rsid w:val="00EB2AC2"/>
    <w:rsid w:val="00EC5787"/>
    <w:rsid w:val="00ED5C41"/>
    <w:rsid w:val="00ED6ED1"/>
    <w:rsid w:val="00EE05C9"/>
    <w:rsid w:val="00EF7133"/>
    <w:rsid w:val="00F12CD6"/>
    <w:rsid w:val="00F134ED"/>
    <w:rsid w:val="00F22A58"/>
    <w:rsid w:val="00F2726F"/>
    <w:rsid w:val="00F4572A"/>
    <w:rsid w:val="00F52504"/>
    <w:rsid w:val="00F57BC2"/>
    <w:rsid w:val="00F64872"/>
    <w:rsid w:val="00F65E70"/>
    <w:rsid w:val="00F6628E"/>
    <w:rsid w:val="00F822F7"/>
    <w:rsid w:val="00F83976"/>
    <w:rsid w:val="00F847A4"/>
    <w:rsid w:val="00F84990"/>
    <w:rsid w:val="00F85B9E"/>
    <w:rsid w:val="00FA260C"/>
    <w:rsid w:val="00FC50C6"/>
    <w:rsid w:val="00FC7397"/>
    <w:rsid w:val="00FD5C9D"/>
    <w:rsid w:val="00FD7999"/>
    <w:rsid w:val="00FE422F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FFD67FD"/>
  <w15:docId w15:val="{FCF93F1E-7847-47DB-B3B1-3012C186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C65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7">
    <w:name w:val="heading 7"/>
    <w:basedOn w:val="Normal"/>
    <w:next w:val="Normal"/>
    <w:link w:val="Naslov7Char"/>
    <w:qFormat/>
    <w:rsid w:val="000E37E8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1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4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6C77"/>
  </w:style>
  <w:style w:type="paragraph" w:styleId="Podnoje">
    <w:name w:val="footer"/>
    <w:basedOn w:val="Normal"/>
    <w:link w:val="Podno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6C77"/>
  </w:style>
  <w:style w:type="character" w:customStyle="1" w:styleId="Naslov7Char">
    <w:name w:val="Naslov 7 Char"/>
    <w:basedOn w:val="Zadanifontodlomka"/>
    <w:link w:val="Naslov7"/>
    <w:rsid w:val="000E37E8"/>
    <w:rPr>
      <w:rFonts w:ascii="Arial" w:eastAsia="Times New Roman" w:hAnsi="Arial" w:cs="Arial"/>
      <w:b/>
      <w:bCs/>
      <w:sz w:val="18"/>
      <w:szCs w:val="20"/>
      <w:lang w:eastAsia="hr-HR"/>
    </w:rPr>
  </w:style>
  <w:style w:type="paragraph" w:styleId="Odlomakpopisa">
    <w:name w:val="List Paragraph"/>
    <w:basedOn w:val="Normal"/>
    <w:qFormat/>
    <w:rsid w:val="00493EFC"/>
    <w:pPr>
      <w:ind w:left="720"/>
      <w:contextualSpacing/>
    </w:pPr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unhideWhenUsed/>
    <w:rsid w:val="00C63A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63A3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9C65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1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120B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rsid w:val="0056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2">
    <w:name w:val="Rešetka tablice2"/>
    <w:basedOn w:val="Obinatablica"/>
    <w:uiPriority w:val="39"/>
    <w:rsid w:val="008F58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B4010-F9C7-4EFA-B32C-9E19F51A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10</Pages>
  <Words>1727</Words>
  <Characters>9846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Korisnik</cp:lastModifiedBy>
  <cp:revision>128</cp:revision>
  <cp:lastPrinted>2020-10-26T12:01:00Z</cp:lastPrinted>
  <dcterms:created xsi:type="dcterms:W3CDTF">2019-10-25T07:47:00Z</dcterms:created>
  <dcterms:modified xsi:type="dcterms:W3CDTF">2021-12-15T12:17:00Z</dcterms:modified>
</cp:coreProperties>
</file>